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项目名称：徐州医科大学主校区物业服务</w:t>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JSZC-320000-SCZX-G2025-0486</w:t>
      </w:r>
      <w:r>
        <w:rPr>
          <w:rFonts w:ascii="SimSun" w:hAnsi="SimSun" w:eastAsia="SimSun" w:cs="SimSun"/>
          <w:b/>
          <w:color w:val="000000"/>
          <w:sz w:val="32"/>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（更正稿）</w:t>
      </w:r>
      <w:r>
        <w:rPr>
          <w:rFonts w:ascii="SimSun" w:hAnsi="SimSun" w:eastAsia="SimSun" w:cs="SimSun"/>
          <w:b/>
          <w:color w:val="000000"/>
          <w:sz w:val="32"/>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2811" w:right="0" w:hanging="28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rPr>
        <w:t xml:space="preserve"> </w:t>
      </w:r>
      <w:r/>
    </w:p>
    <w:p>
      <w:pPr>
        <w:ind w:left="2811" w:right="0" w:hanging="28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江苏省政府采购中心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9</w:t>
      </w:r>
      <w:r>
        <w:rPr>
          <w:rFonts w:ascii="SimSun" w:hAnsi="SimSun" w:eastAsia="SimSun" w:cs="SimSun"/>
          <w:b/>
          <w:color w:val="000000"/>
          <w:sz w:val="32"/>
        </w:rPr>
        <w:t xml:space="preserve">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投标邀请…………………………………3 </w:t>
      </w:r>
      <w:r/>
    </w:p>
    <w:p>
      <w:pPr>
        <w:numPr>
          <w:ilvl w:val="0"/>
          <w:numId w:val="1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投标人须知………………………………6  </w:t>
      </w:r>
      <w:r/>
    </w:p>
    <w:p>
      <w:pPr>
        <w:numPr>
          <w:ilvl w:val="0"/>
          <w:numId w:val="1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w:t>
      </w:r>
      <w:r/>
    </w:p>
    <w:p>
      <w:pPr>
        <w:numPr>
          <w:ilvl w:val="0"/>
          <w:numId w:val="1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采购需求…………………………………36</w:t>
      </w:r>
      <w:r/>
    </w:p>
    <w:p>
      <w:pPr>
        <w:numPr>
          <w:ilvl w:val="0"/>
          <w:numId w:val="1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评标方法与评标标准……………………75</w:t>
      </w:r>
      <w:r/>
    </w:p>
    <w:p>
      <w:pPr>
        <w:numPr>
          <w:ilvl w:val="0"/>
          <w:numId w:val="1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投标文件格式……………………………86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投标邀请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受徐州医科大学（本部）的委托，江苏省政府采购中心就徐州医科大学主校区物业服务(JSZC-320000-SCZX-G2025-0486)项目进行公开招标采购，欢迎符合条件的供应商投标。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徐州医科大学主校区物业服务</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2025年11月11日9点30分（</w:t>
      </w:r>
      <w:r>
        <w:rPr>
          <w:rFonts w:ascii="SimSun" w:hAnsi="SimSun" w:eastAsia="SimSun" w:cs="SimSun"/>
          <w:color w:val="000000"/>
          <w:sz w:val="24"/>
        </w:rPr>
        <w:t xml:space="preserve">北京时间）前递交投标文件。</w:t>
      </w:r>
      <w:r/>
    </w:p>
    <w:p>
      <w:pPr>
        <w:ind w:left="0" w:right="0" w:firstLine="498"/>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1.项目编号：JSZC-320000-SCZX-G2025-0486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2.项目名称：徐州医科大学主校区物业服务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采购包1徐州医科大学主校区物业服务（主校区行政教学科研区物业服务）：1140万元（叁年）；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采购包2徐州医科大学主校区物业服务（主校区生活服务区物业服务）</w:t>
        <w:tab/>
        <w:t xml:space="preserve">：900万元（叁年）。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采购包1：1080万元（叁年）；采购包2：840万元（叁年）。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5.采购需求（简介）：徐州医科大学主校区含卫生保洁、楼宇物业、会务服务、环境消杀等综合事项的物业服务。（详细内容见本招标文件第四章）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6.合同履行期限：自合同签订之日起三年，合同一年一签，经考核合格后续签下一年。</w:t>
      </w:r>
      <w:r/>
    </w:p>
    <w:p>
      <w:pPr>
        <w:ind w:left="0" w:right="0" w:firstLine="498"/>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2968"/>
        <w:gridCol w:w="31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是否接受联合体投标（是/否）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ind w:left="0" w:right="0" w:firstLine="498"/>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四、提交投标文件</w:t>
      </w:r>
      <w:r>
        <w:rPr>
          <w:rFonts w:ascii="SimSun" w:hAnsi="SimSun" w:eastAsia="SimSun" w:cs="SimSun"/>
          <w:b/>
          <w:color w:val="000000"/>
          <w:sz w:val="32"/>
        </w:rPr>
        <w:t xml:space="preserve">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2025年11月11日9点30分</w:t>
      </w:r>
      <w:r>
        <w:rPr>
          <w:rFonts w:ascii="SimSun" w:hAnsi="SimSun" w:eastAsia="SimSun" w:cs="SimSun"/>
          <w:color w:val="000000"/>
          <w:sz w:val="24"/>
        </w:rPr>
        <w:t xml:space="preserve">（北京时间）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8"/>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六、其他补充事宜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98"/>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七、本次招标联系方式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　徐州医科大学　</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江苏省徐州市云龙区铜山路209号　</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赵老师</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FangSong" w:hAnsi="FangSong" w:eastAsia="FangSong" w:cs="FangSong"/>
          <w:color w:val="000000"/>
          <w:sz w:val="24"/>
          <w:u w:val="single"/>
        </w:rPr>
        <w:t xml:space="preserve">0516-83262279</w:t>
      </w:r>
      <w:r>
        <w:rPr>
          <w:rFonts w:ascii="SimSun" w:hAnsi="SimSun" w:eastAsia="SimSun" w:cs="SimSun"/>
          <w:color w:val="000000"/>
          <w:sz w:val="24"/>
          <w:u w:val="single"/>
        </w:rPr>
        <w:t xml:space="preserve"> </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2.江苏省政府采购中心信息</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南京市建邺区汉中门大街145号</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王烨、唐文</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025-83668550、83668519</w:t>
      </w:r>
      <w:r/>
    </w:p>
    <w:p>
      <w:pPr>
        <w:ind w:left="0" w:right="0" w:firstLine="498"/>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hyperlink r:id="rId14" w:tooltip="http://www.ccgp-jiangsu.gov.cn/jiangsu/zlxz/ee/ee3a4bc5a3454aa2b0d9312230633ce9.html" w:history="1">
        <w:r>
          <w:rPr>
            <w:rStyle w:val="788"/>
            <w:rFonts w:ascii="Times New Roman" w:hAnsi="Times New Roman" w:eastAsia="Times New Roman" w:cs="Times New Roman"/>
            <w:color w:val="0000ff"/>
            <w:sz w:val="21"/>
            <w:u w:val="single"/>
          </w:rPr>
          <w:t xml:space="preserve">http://www.ccgp-jiangsu.gov.cn/jiangsu/zlxz/ee/ee3a4bc5a3454aa2b0d9312230633ce9.html</w:t>
        </w:r>
      </w:hyperlink>
      <w:r>
        <w:rPr>
          <w:rFonts w:ascii="SimSun" w:hAnsi="SimSun" w:eastAsia="SimSun" w:cs="SimSun"/>
          <w:color w:val="000000"/>
          <w:sz w:val="21"/>
        </w:rPr>
        <w:t xml:space="preserve">。</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Times New Roman" w:cs="Times New Roman"/>
          <w:color w:val="000000"/>
          <w:sz w:val="21"/>
        </w:rPr>
        <w:t xml:space="preserve">www.jszwfw.gov.cn</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w:t>
      </w:r>
      <w:r>
        <w:rPr>
          <w:rFonts w:ascii="SimSun" w:hAnsi="SimSun" w:eastAsia="SimSun" w:cs="SimSun"/>
          <w:color w:val="000000"/>
          <w:sz w:val="24"/>
        </w:rPr>
        <w:t xml:space="preserve">信息与“江苏政务服务网”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，“一企来办”专栏下“政府采购”模块中信息不一致，以“江苏政府采购网”信息为准。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有关本次招标的事项若存在变动或修改，敬请及时关注江苏省政府采购中心在“江苏政府采购网”发布的更正公告。</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投标人须知</w:t>
      </w:r>
      <w:r/>
    </w:p>
    <w:p>
      <w:pPr>
        <w:ind w:left="0" w:right="0" w:firstLine="498"/>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SimHei" w:hAnsi="SimHei" w:eastAsia="SimHei" w:cs="SimHei"/>
          <w:color w:val="000000"/>
          <w:sz w:val="28"/>
        </w:rPr>
        <w:t xml:space="preserve">、招标方式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SimHei" w:hAnsi="SimHei" w:eastAsia="SimHei" w:cs="SimHei"/>
          <w:color w:val="000000"/>
          <w:sz w:val="28"/>
          <w:u w:val="none"/>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3</w:t>
      </w:r>
      <w:r>
        <w:rPr>
          <w:rFonts w:ascii="SimHei" w:hAnsi="SimHei" w:eastAsia="SimHei" w:cs="SimHei"/>
          <w:color w:val="000000"/>
          <w:sz w:val="28"/>
          <w:u w:val="none"/>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4</w:t>
      </w:r>
      <w:r>
        <w:rPr>
          <w:rFonts w:ascii="SimHei" w:hAnsi="SimHei" w:eastAsia="SimHei" w:cs="SimHei"/>
          <w:color w:val="000000"/>
          <w:sz w:val="28"/>
          <w:u w:val="none"/>
        </w:rPr>
        <w:t xml:space="preserve">、投标费用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投标人应自行承担所有与参加投标有关的费用，无论投标过程中的做法和结果如何，江苏省政府采购中心（以下简称采购中心）在任何情况下均无义务和责任承担这些费用。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4.2本次招标采购中心和采购人不收取标书工本费与中标服务费。</w:t>
      </w:r>
      <w:r/>
    </w:p>
    <w:p>
      <w:pPr>
        <w:ind w:left="0" w:right="0" w:firstLine="6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6</w:t>
      </w:r>
      <w:r>
        <w:rPr>
          <w:rFonts w:ascii="SimHei" w:hAnsi="SimHei" w:eastAsia="SimHei" w:cs="SimHei"/>
          <w:color w:val="000000"/>
          <w:sz w:val="28"/>
          <w:u w:val="none"/>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请仔细检查招标文件是否齐全，如有缺漏请立即与采购中心联系解决。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在投标截止时间前，采购中心可以对招标文件进行修改。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采购中心有权按照法定的要求推迟投标截止日期和开标日期。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2"/>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none"/>
        </w:rPr>
        <w:t xml:space="preserve">1</w:t>
      </w:r>
      <w:r>
        <w:rPr>
          <w:rFonts w:ascii="SimSun" w:hAnsi="SimSun" w:eastAsia="SimSun" w:cs="SimSun"/>
          <w:color w:val="000000"/>
          <w:sz w:val="24"/>
        </w:rPr>
        <w:t xml:space="preserve">0.1 投标人应按照法律、法规、规章和规范性文件以及招标文件要求提交证明文件，证明其及投标标的符合招标文件规定。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2.2 投标人需按照招标文件要求，在投标文件中提供与技术要求和商务要求相关的证明材料。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4</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投标有效期为采购中心规定的开标之日后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left="0" w:right="0" w:firstLine="482"/>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6</w:t>
      </w:r>
      <w:r>
        <w:rPr>
          <w:rFonts w:ascii="SimHei" w:hAnsi="SimHei" w:eastAsia="SimHei" w:cs="SimHei"/>
          <w:color w:val="000000"/>
          <w:sz w:val="28"/>
        </w:rPr>
        <w:t xml:space="preserve">、投标文件的递交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电子投标文件的递交</w:t>
      </w:r>
      <w:r/>
    </w:p>
    <w:p>
      <w:pPr>
        <w:ind w:left="525"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采购中心可以按照规定，通过修改招标文件酌情延长投标截止时间，在此情况下，投标人的所有权利和义务以及投标人受制的截止时间均应以延长后新的截止时间为准。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1</w:t>
      </w:r>
      <w:r>
        <w:rPr>
          <w:rFonts w:ascii="Arial" w:hAnsi="Arial" w:eastAsia="Arial" w:cs="Arial"/>
          <w:color w:val="000000"/>
          <w:sz w:val="28"/>
        </w:rPr>
        <w:t xml:space="preserve">8</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18.1采购中心拒绝接收在其规定的投标截止时间后上传的任何投标文件。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82"/>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0</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20.2开标仪式由采购中心组织。苏采云系统将自动对项目进行开标，并宣布各投标人名称和投标价格。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1</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21.1</w:t>
      </w:r>
      <w:r>
        <w:rPr>
          <w:rFonts w:ascii="SimSun" w:hAnsi="SimSun" w:eastAsia="SimSun" w:cs="SimSun"/>
          <w:b/>
          <w:color w:val="000000"/>
          <w:sz w:val="24"/>
        </w:rPr>
        <w:t xml:space="preserve"> </w:t>
      </w:r>
      <w:r>
        <w:rPr>
          <w:rFonts w:ascii="SimSun" w:hAnsi="SimSun" w:eastAsia="SimSun" w:cs="SimSun"/>
          <w:color w:val="000000"/>
          <w:sz w:val="24"/>
        </w:rPr>
        <w:t xml:space="preserve">开标后，采购中心将立即组织评标委员会（以下简称评委会）进行评标。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21.2 评委会由采购人代表和有关技术、经济等方面的专家组成，且人员构成符合政府采购有关规定。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21.3评委会独立工作，负责评审所有投标文件并确定中标侯选人。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22.1凡是与审查、澄清、评价和比较投标的有关资料以及授标建议等，采购人、评委、采购中心均不得向投标人或与评标无关的其他人员透露。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采购中心和评标委员会不向未中标的投标人解释未中标原因，也不公布评标过程中的相关细节。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采用综合评分法的项目，未中标的投标人可于中标结果公告期限届满之日起通过苏采云系统查看自己的评审得分及排序情况。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3</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 接到评委会澄清、说明和补正要求的投标人如未按规定做出澄清、说明和补正，其风险由投标人自行承担。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u w:val="none"/>
        </w:rPr>
        <w:t xml:space="preserve">2</w:t>
      </w:r>
      <w:r>
        <w:rPr>
          <w:rFonts w:ascii="Arial" w:hAnsi="Arial" w:eastAsia="Arial" w:cs="Arial"/>
          <w:color w:val="000000"/>
          <w:sz w:val="28"/>
        </w:rPr>
        <w:t xml:space="preserve">4</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24.4评委会将对确定为实质性响应的投标进行进一步审核，确定其是否有计算上或累加上的算术错误，修正错误的原则如下：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24.6投标人在开、评标全过程中应保持通讯畅通，及时登录</w:t>
      </w:r>
      <w:r>
        <w:rPr>
          <w:rFonts w:ascii="SimSun" w:hAnsi="SimSun" w:eastAsia="SimSun" w:cs="SimSun"/>
          <w:color w:val="000000"/>
          <w:sz w:val="24"/>
        </w:rPr>
        <w:t xml:space="preserve">苏采云系统查阅、答复相关信息，并安排专人与采购中心及评标委员会联系。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异常低价投标审查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 评标过程中出现下列情形之一的，评标委员会应当启动异常低价投标审查程序：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（1）投标报价低于采购项目预算50%的，即投标报价＜采购项目预算×50%；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（2）投标报价低于采购项目最高限价45%的，即投标报价＜采购项目最高限价×45%；</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（3）评标委员会认定的供应商报价过低、有可能影响产品质量或者不能诚信履约的其他情形。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25.1.10评标委员会按照本招标文件规定对投标人进行异常低价投标审查后，认为投标人不能证明其报价合理性的。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25.2.1符合专业条件的供应商或者对招标文件作实质响应的供应商不足三家的。25.2.2出现影响采购公正的违法、违规行为的。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25.2.4评标委员会认定招标文件存在歧义、重大缺陷导致评审工作无法进行。</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因苏采云系统故障原因造成开标不成功的。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w:t>
      </w:r>
      <w:r>
        <w:rPr>
          <w:rFonts w:ascii="SimHei" w:hAnsi="SimHei" w:eastAsia="SimHei" w:cs="SimHei"/>
          <w:color w:val="000000"/>
          <w:sz w:val="30"/>
        </w:rPr>
        <w:t xml:space="preserve">6、确定中标单位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采购中心将在“江苏政府采购网”发布中标公告，公告期限为1个工作日。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26.4.2向采购人、采购中心行贿或者提供其他不正当利益的。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采购中心及采购人只接收以纸质原件形式送达的质疑,建议供应商尽量通过邮寄方式提交质疑（采购人和采购中心不接受无快递运单号的快递）。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采购中心质疑接收部门为质疑处理科（快递运单上的收件人填写“质疑处理科”即可），联系地址：南京市汉中门大街145号省政务中心二期3楼南区3029室，联系电话：025-83668531。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30、服务（包含与服务相关的货物）的追加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w:t>
      </w:r>
      <w:r>
        <w:rPr>
          <w:rFonts w:ascii="SimHei" w:hAnsi="SimHei" w:eastAsia="SimHei" w:cs="SimHei"/>
          <w:color w:val="000000"/>
          <w:sz w:val="30"/>
        </w:rPr>
        <w:t xml:space="preserve">1、政府采购履约资金扶持政策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SimHei" w:hAnsi="SimHei" w:eastAsia="SimHei" w:cs="SimHei"/>
          <w:color w:val="000000"/>
          <w:sz w:val="44"/>
        </w:rPr>
        <w:t xml:space="preserve">第三章 合同文本</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江苏省政府采购合同（服务）（合同编号）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rPr>
          <w:rFonts w:ascii="SimSun" w:hAnsi="SimSun" w:eastAsia="SimSun" w:cs="SimSun"/>
          <w:color w:val="ff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甲方：（买方/采购人）_________</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乙方：（卖方/中标供应商）_________</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甲、乙双方根据江苏省政府采购中心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本合同金额为（大写）：________圆（________元）人民币或其他币种。</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乙方交纳人民币_________元作为本合同的履约保证金。（不得超过合同金额的10%）</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8.1.1每月初甲方按验收（考核）结果，收到乙方开具发票之日起10个工作日内支付上一月度物业服务费用，由甲方办理政府采购资金结算手续，经审核后支付给乙方。具体如下：</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（1）验收（考核）结果按照《徐州医科大学物业服务考核办法》考核得分在85分以上（含85分）的，全额支付合同约定的“每月物业服务费用”；</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（2）验收（考核）结果按照《徐州医科大学物业服务考核办法》考核得分在85(不含85分)—70分（含70分）之间的，实际支付物业服务费用为：[（实际得分）/85]*合同约定的“每月物业服务费用”；</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（3）验收（考核）结果按照《徐州医科大学物业服务考核办法》考核得分在70分以下的，全额扣除合同约定的“每月物业服务费用”。 </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（4）合同期限内最后一个月度物业服务费用，需待甲乙双方将服务内容等交接完毕后，方可按照验收（考核）结果进行支付。</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尾款支付时间：验收（考核）通过，采购人收到发票后10个工作日内支付。</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8.1.3每月物业服务费用 =合同总价款/36。</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本合同一式捌份（其中正本两份，其余为副本），具有同等法律效力，甲方执五份（其中正本一份），乙方执叁份（其中正本一份）。</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甲方：乙方：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合同附件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合同附件1：物业服务区域(要求见招标文件第四章《采购需求》）</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合同附件2：物业服务内容(要求见招标文件第四章《采购需求》）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合同附件3：徐州医科大学主校区物业服务工作要求（要求见招标文件第四章《采购需求》；合同见乙方投标文件中《物业服务方案》。）</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合同附件4：组织机构设置及人员和设备配备要求（要求见招标文件第四章《采购需求》；合同见乙方投标文件中《组织机构设置及人员和设备配备方案》。）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合同附件5：采购需求(见招标文件第四章《采购需求》。)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合同附件6：验收标准（验收要求、验收标准和程序）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合同附件7：徐州医科大学物业服务考核办法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合同附件6</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验收标准（验收要求、验收标准和程序）</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甲方：徐州医科大学合同编号：</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乙方：项目编号：</w:t>
      </w:r>
      <w:r/>
    </w:p>
    <w:p>
      <w:pPr>
        <w:ind w:left="0" w:right="0" w:firstLine="504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签订地点：</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验收标准：顺利完成进退场工作交接且按照《徐州医科大学物业服务考核办法》，合同期内，月考核均分在85分以上。</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验收要求、验收程序：乙方提出书面验收要求，甲方接到书面验收要求后10个工作日内出具验收书，如乙方对验收书有异议，在接到验收书后5个工作日内向甲方书面提出。</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甲      方                                                  乙       方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单位签章： </w:t>
        <w:tab/>
        <w:t xml:space="preserve">                                  单位签章：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合同附件7</w:t>
      </w:r>
      <w:r/>
    </w:p>
    <w:p>
      <w:pPr>
        <w:ind w:left="0" w:right="0" w:firstLine="422"/>
        <w:jc w:val="center"/>
        <w:spacing w:before="0" w:after="0" w:line="49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徐州医科大学物业服务考核办法</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为做好校园物业服务工作，促进服务单位能够切实履行合同，更好地落实管理措施，使物业管理、绿化养护管理、四害消杀、电梯维保管理等工作标准化、制度化、规范化，为全校师生提供优质的工作、学习环境，特制订本办法。</w:t>
      </w:r>
      <w:r/>
    </w:p>
    <w:p>
      <w:pPr>
        <w:ind w:left="0" w:right="0" w:firstLine="422"/>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一、考核单位</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后勤管理处</w:t>
      </w:r>
      <w:r/>
    </w:p>
    <w:p>
      <w:pPr>
        <w:ind w:left="0" w:right="0" w:firstLine="422"/>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二、考核对象</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在校服务的物业公司、电梯维保公司、多媒体维保公司等。</w:t>
      </w:r>
      <w:r/>
    </w:p>
    <w:p>
      <w:pPr>
        <w:ind w:left="0" w:right="0" w:firstLine="422"/>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三、考核目的</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督促服务方严格按照招标合同所要求进行制度化、规范化、科学化管理，树立良好的后勤服务形象，不断完善各项管理工作，全面提高后勤服务保障工作水平。</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四、考核范围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服务合同约定的服务范围</w:t>
      </w:r>
      <w:r/>
    </w:p>
    <w:p>
      <w:pPr>
        <w:ind w:left="0" w:right="0" w:firstLine="422"/>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五、考核形式</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考核形式分为日常考核、月度考核、学期满意度调查三种形式。月度考核、学期满意度调查采用百分制。</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1.日常考核</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后勤管理处日常巡查过程中或校方各部门在日常工作中,发现服务不达标或接到师生投诉，各部门有权向中标人反映并要求限期整改，整改不及时或不到位的，可通过后勤管理处向被考核方下发书面整改通知单并计入月度考核，扣除当月月度考核相关项目分值，当月同类问题多次发生（3次及以上），月度考核该项记0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2.月度考核</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每月一次，主要考核服务范围内各项工作和服务的落实完成情况及落实完成质量及效果。按量化考核表所列项目打分，成绩计入月度考核分。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3.学期满意度调查</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各行政部门、各学院和师生代表共同参加对物业服务进行综合考评。以满意度调查表为依据，实行百分制。通过“用户”代表对物业服务质量情况进行打分，综合平均后即为综合考评得分。调查指标及权重由后勤管理处确定。</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4.特殊事件扣分标准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（1）领导飞行检查发现问题，校级一次扣4分；处级一次扣3分；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（2）师生投诉问题经核查属实，一次扣2分；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（3）不积极配合校方完成各项的工作，扣2分；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（4）对校方提出整改工作不达标的，该项记0分；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（5）出现恶劣事件，造成不良影响的，该项记0分。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影响特别恶劣，造成严重不良影响的校方可以单方终止服务合同。</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5.考核评分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（1）考核实行百分制，依据考核办法进行评分。</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（2）每月考核分数由综合考评得分与日常检查考评得分组成，根据上述考核形式计入相应分值。</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（3）月度考核分数85分以上为合格，全额支付合同费用；月度考核为85以下的，当月按照实际得分/85×合同费用。</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（4）月度考核连续两个月为70分以下，或月度考核为60以下的甲方有权单方面解除合同，并扣除所有履约保证金。</w:t>
      </w:r>
      <w:r/>
    </w:p>
    <w:p>
      <w:pPr>
        <w:ind w:left="0"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 学期满意度调查达85%及以上，继续履行原合同；学期满意度低于85%，甲方有权单方面解除合同，并扣除所有履约保证金。</w:t>
      </w:r>
      <w:r/>
    </w:p>
    <w:p>
      <w:pPr>
        <w:ind w:left="-15" w:right="0" w:firstLine="420"/>
        <w:spacing w:before="0" w:after="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六、本办法由后勤管理处负责组织实施并给予解释。</w:t>
      </w:r>
      <w:r/>
    </w:p>
    <w:p>
      <w:pPr>
        <w:ind w:left="0" w:right="0" w:firstLine="0"/>
        <w:spacing w:before="0" w:after="0"/>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ab/>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spacing w:before="0" w:after="0"/>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采购包1考核表</w:t>
      </w:r>
      <w:r/>
    </w:p>
    <w:p>
      <w:pPr>
        <w:ind w:left="0" w:right="0" w:firstLine="0"/>
        <w:spacing w:before="0" w:after="0"/>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1"/>
        <w:gridCol w:w="1317"/>
        <w:gridCol w:w="1478"/>
        <w:gridCol w:w="1294"/>
        <w:gridCol w:w="4555"/>
      </w:tblGrid>
      <w:tr>
        <w:trPr>
          <w:trHeight w:val="9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徐州医科大学物业管理服务考核表（采购包1）</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实际得分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备注</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楼宇保洁服务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实际得分=本月度本项目质量考核表（表1）考核结果分数/100*本项目分值</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外环境保洁服务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实际得分=本月度本项目质量考核表（表2）考核结果分数/100*本项目分值</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会务服务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实际得分=本月度本项目质量考核表（表3）考核结果分数/100*本项目分值</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环境消杀服务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实际得分=本月度本项目质量考核表（表5）考核结果分数/100*本项目分值</w:t>
            </w:r>
            <w:r/>
          </w:p>
        </w:tc>
      </w:tr>
      <w:tr>
        <w:trPr>
          <w:trHeight w:val="7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考核结果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4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考核人员签名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供应商负责人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签名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line="49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49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49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49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499"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59" w:lineRule="atLeast"/>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采购包1附表1</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1"/>
        <w:gridCol w:w="5592"/>
        <w:gridCol w:w="1446"/>
        <w:gridCol w:w="1026"/>
      </w:tblGrid>
      <w:tr>
        <w:trPr>
          <w:trHeight w:val="2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楼宇保洁服务考核表</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考核标准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得分</w:t>
            </w:r>
            <w:r/>
          </w:p>
        </w:tc>
      </w:tr>
      <w:tr>
        <w:trPr>
          <w:trHeight w:val="1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人员管理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1.遵守学校管理规章制度，不得故意损坏或浪费学校财产。</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2.持证上岗，着装统一，仪表端庄、服务热情、文明有礼。</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3.完善劳动用工制度，禁止出现乙方员工到学校聚众滋事、与师生发生言语或其他冲突等情况。</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4.实际服务人员符合或优于合同要求，按时出勤，全天在岗。</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5.积极主动完成学校布置的各项工作，响应迅速，沟通协调到位。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办公室、会议室和报告厅</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1.各区域负责范围明确到人，实行标准化保洁，保洁员着装统一、工作仔细，做到说话轻、动作轻。</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2.作业时要做提醒标识。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3.区域无蚊虫，地面、墙面、顶棚干净无污渍，家具、玻璃、地毯、设施设备无积尘无污渍，独立卫生间洁净无异味，垃圾杂物日产日清。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spacing w:before="0" w:after="0" w:line="57" w:lineRule="atLeast"/>
            </w:pPr>
            <w:r/>
            <w:r/>
          </w:p>
        </w:tc>
      </w:tr>
      <w:tr>
        <w:trPr>
          <w:trHeight w:val="2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楼宇内</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公共区域</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1.各区域负责范围明确到人，实行标准化保洁，保洁员着装统一、工作仔细，做到说话轻、动作轻。</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2.作业时要做提醒标识。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3.区域无蚊虫，地面、墙面、顶棚干净无污渍（含地下车库），黑板讲台、桌椅、书架、玻璃、地毯、电梯、设施设备无积尘、无污渍，无乱悬挂张贴等。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4.保洁工具标识醒目、摆放整齐。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公共卫生间</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1.公卫洁净无异味、无蚊虫。</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2.区域地面、墙面、顶棚、门窗、玻璃干净无污渍，目视无灰尘、无蛛网，无乱悬挂张贴等。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3.便具洁净无黄渍，下水道通畅无堵塞，垃圾篓（桶）随时清理。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4.镜面、洗手盆、台面无污点、光亮。</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5.保洁工具与用品要统一放在指定地点，其他设施无积尘无污渍。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公共教室、教师休息室、自习室、阅览室</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1.区域无蚊虫，地面、墙面、顶棚、门窗、窗帘、窗台、玻璃干净无污渍，黑板讲台、桌椅、玻璃、地毯、设施设备无积尘无污渍，目视无灰尘、无蛛网，无乱悬挂张贴等。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2.保洁员着装统一、工作仔细，做到说话轻、动作轻。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考核结果</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6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考核人员签名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供应商负责人签名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line="559" w:lineRule="atLeast"/>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559" w:lineRule="atLeast"/>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559" w:lineRule="atLeast"/>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采购包1附表2</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3"/>
        <w:gridCol w:w="5591"/>
        <w:gridCol w:w="1209"/>
        <w:gridCol w:w="1011"/>
      </w:tblGrid>
      <w:tr>
        <w:trPr>
          <w:trHeight w:val="2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外环境保洁服务考核表</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考核标准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得分</w:t>
            </w:r>
            <w:r/>
          </w:p>
        </w:tc>
      </w:tr>
      <w:tr>
        <w:trPr>
          <w:trHeight w:val="19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人员管理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1.遵守学校管理规章制度，不得故意损坏或浪费学校财产。</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2.持证上岗，着装统一，仪表端庄、服务热情、文明有礼。</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3.完善劳动用工制度，禁止出现乙方员工到学校聚众滋事、与师生发生言语或其他冲突等情况。</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4.实际服务人员符合或优于合同要求，按时出勤，全天在岗。</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5.积极主动完成学校布置的各项工作，响应迅速，沟通协调到位。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道路保洁</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1.各区域负责范围明确到人，实行标准化保洁，保洁员着装统一、工作仔细，做到说话轻、动作轻。</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2.每周主干道大型洗扫车作业至少两次，冲洗作业两次（上、下午各一次），夏季路面洒水作业。</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3.每天8：00前完成各大楼前及校园主要道路清扫，9:00前完成所有道路清扫，日间巡回保洁。</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4.每日早、中、晚三次将垃圾桶（箱）内垃圾集中清运至垃圾房，做到日产日清。</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5.重大活动期间实施道路冲洗保湿；雨雪天气及时组织人员清扫。</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道路全天整洁干净，达到“十无”(无果皮、无纸屑、无塑膜、无痰迹、无污水、无暴露垃圾、无烟头、无乱张贴、无泥沙、无杂草)，“四净”(面净、果皮箱净、树穴绿化带净、地下通道净)，“一通”(下水道口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spacing w:before="0" w:after="0" w:line="57" w:lineRule="atLeast"/>
            </w:pPr>
            <w:r/>
            <w:r/>
          </w:p>
        </w:tc>
      </w:tr>
      <w:tr>
        <w:trPr>
          <w:trHeight w:val="1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广场、室外体育场、停车场及其他硬质地面保洁</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区域场地全天整洁干净，达到“十无”(无果皮、无纸屑、无塑膜、无痰迹、无污水、无暴露垃圾、无烟头、无乱张贴、无泥沙、无杂草)，“四净”(面净、果皮箱净、树穴绿化带净、地下通道净)，“一通”(下水道口通)。</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2.雨雪天气时，保证广场面不积水、无结冰（中、大雪以上保证道路畅通）。</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3.雨、雪、冰冻天气过后，尽快清除室外体育场积水（冰、雪），保障体育教学活动正常开展。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0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宣传栏、室外标识、路灯（杆）、楼前灯、景观灯及楼外其他</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公共区域</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1.区域无灰尘、无污痕、无破损、无黏贴。</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2.横幅、展板、广告牌、LED显示屏须经校区管理部门批准方可悬挂，会议或活动结束后及时拆除或联系悬挂单位拆除。</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3.校区水面无生活垃圾、无枯枝落叶、无青苔、无死鱼等漂浮。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考核结果</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考核人员签名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91"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供应商负责人签名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line="559" w:lineRule="atLeast"/>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line="559" w:lineRule="atLeast"/>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采购包1附表3</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6"/>
        <w:gridCol w:w="5465"/>
        <w:gridCol w:w="1447"/>
        <w:gridCol w:w="1276"/>
      </w:tblGrid>
      <w:tr>
        <w:trPr>
          <w:trHeight w:val="418"/>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会务服务考核表</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考核标准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得分</w:t>
            </w:r>
            <w:r/>
          </w:p>
        </w:tc>
      </w:tr>
      <w:tr>
        <w:trPr>
          <w:trHeight w:val="2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人员管理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1.遵守学校管理规章制度，不得故意损坏或浪费学校财产。</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2.持证上岗，着装统一，仪表端庄、服务热情、文明有礼。</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3.完善劳动用工制度，禁止出现乙方员工到学校聚众滋事、与师生发生言语或其他冲突等情况。</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4.实际服务人员符合或优于合同要求，按时出勤，全天在岗。</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5.积极主动完成学校布置的各项工作，响应迅速，沟通协调到位。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2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会前服务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根据会议主办单位的要求，明确会议服务内容，并提前落实会议场所及会场主席台、发言席、席卡、议程、茶水、条幅、话筒、签到席、背景音乐、绿植摆放、领导休息室等，并提前检测、检查音响、话筒、灯光、投影、空调等设备及会议各项要求的落实情况。</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2.会场入口醒目位置安放会议指示牌，室内座位牌摆放整齐。</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3.会议服务人员应提前30分钟进入会场，检查会场整体效果，确保各项准备工作到位，并备好茶水，做好引导工作。如需使用空调，提前半小时开启。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before="0" w:after="0" w:line="57" w:lineRule="atLeast"/>
            </w:pPr>
            <w:r/>
            <w:r/>
          </w:p>
        </w:tc>
      </w:tr>
      <w:tr>
        <w:trPr>
          <w:trHeight w:val="19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会中服务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1.上茶水时应遵循从左至右的原则，从宾客翼侧依次加水，原则上每20分钟添加茶水一次。</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2.会议中间休息，要尽快整理会场，补充和更换各种用品。</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3.会议服务人员时刻注意观察和随听音响设备运行状况。注意会场情况及室内温度，发现问题及时报告和处理。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9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会后服务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1.会议结束时，服务人员应及时打开通道门，站立两侧，礼貌送客。</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2.会后及时做好会场清理工作及节约能源工作。</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3.若发现客人遗留物品迅速与有关单位联系。</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4.做好会议场所日常维护，会议物品整理、用水安全及使用记录。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考核结果</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考核人员签名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6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供应商负责人签名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line="559" w:lineRule="atLeast"/>
        <w:tabs>
          <w:tab w:val="left" w:pos="1749"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采购包1附表4</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34"/>
        <w:gridCol w:w="1149"/>
        <w:gridCol w:w="2189"/>
        <w:gridCol w:w="680"/>
        <w:gridCol w:w="2284"/>
        <w:gridCol w:w="754"/>
      </w:tblGrid>
      <w:tr>
        <w:trPr>
          <w:trHeight w:val="481"/>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环境消杀服务考核表</w:t>
            </w:r>
            <w:r/>
          </w:p>
        </w:tc>
      </w:tr>
      <w:tr>
        <w:trPr>
          <w:trHeight w:val="49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考核标准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得分</w:t>
            </w:r>
            <w:r/>
          </w:p>
        </w:tc>
      </w:tr>
      <w:tr>
        <w:trPr>
          <w:trHeight w:val="70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消杀计划及实施情况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按合同要求及时制定月消杀工作计划，并遵照实施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每发现一项不符合扣1分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9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消杀效果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管理区域内发现鼠迹不超过2处/月，公共区域无明显鼠迹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每发现一处扣1分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90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抽查室内20间房或检查仓库、地下室，目视无明显蚊虫在飞。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每发现1处扣1分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90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没有发现苍蝇孳生地，目视无明显苍蝇在飞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每发现一处扣0.5分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90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蟑螂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抽查室内20间房，目视无蟑螂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每超过1只扣1分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9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服务态度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现场服务时服务人员均应统一着装、热情礼貌对待服务对象和管理人员。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每发现一次不符合扣1分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97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投诉处理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因消杀质量不过关，造成四害影响严重的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投诉每次扣2—5分，如情节严重则全部扣除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9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工具及药物使用情况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工具及药物的使用符合要求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每发现一项不符合要求的扣5分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54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上级单位检查结果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顺利通过上级单位检查，发现的问题及时解决。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未通过检查或发现的问题没有及时改正扣除15分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63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得  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spacing w:before="0" w:after="0" w:line="57" w:lineRule="atLeast"/>
            </w:pPr>
            <w:r/>
            <w:r/>
          </w:p>
        </w:tc>
      </w:tr>
      <w:tr>
        <w:trPr>
          <w:trHeight w:val="1127"/>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 </w:t>
              <w:br/>
              <w:t xml:space="preserve">1、工作器械应包括但不限于： ①背式喷雾器；②机械式高压力喷雾机；③烟炮机</w:t>
              <w:br/>
              <w:t xml:space="preserve">2、因天气异常变化或遇到上级单位检查，乙方应按甲方的工作要求增加消杀次数</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采购包2考核表</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8"/>
        <w:gridCol w:w="1238"/>
        <w:gridCol w:w="1459"/>
        <w:gridCol w:w="1379"/>
        <w:gridCol w:w="4325"/>
      </w:tblGrid>
      <w:tr>
        <w:trPr>
          <w:trHeight w:val="9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徐州医科大学物业管理服务考核表（采购包2）</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实际得分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备注</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楼宇保洁服务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实际得分=本月度本项目质量考核表（表1）考核结果分数/100*本项目分值</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公寓服务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实际得分=本月度本项目质量考核表（表2）考核结果分数/100*本项目分值</w:t>
            </w:r>
            <w:r/>
          </w:p>
        </w:tc>
      </w:tr>
      <w:tr>
        <w:trPr>
          <w:trHeight w:val="5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环境消杀服务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实际得分=本月度本项目质量考核表（表3）考核结果分数/100*本项目分值</w:t>
            </w:r>
            <w:r/>
          </w:p>
        </w:tc>
      </w:tr>
      <w:tr>
        <w:trPr>
          <w:trHeight w:val="7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考核结果：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100分</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4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考核人员签名：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供应商负责人签名：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采购包2附表1</w:t>
        <w:tab/>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0"/>
        <w:gridCol w:w="5610"/>
        <w:gridCol w:w="1577"/>
        <w:gridCol w:w="997"/>
      </w:tblGrid>
      <w:tr>
        <w:trPr>
          <w:trHeight w:val="525"/>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80" w:lineRule="atLeast"/>
              <w:tabs>
                <w:tab w:val="left" w:pos="140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楼宇保洁服务考核表</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考核标准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得分</w:t>
            </w:r>
            <w:r/>
          </w:p>
        </w:tc>
      </w:tr>
      <w:tr>
        <w:trPr>
          <w:trHeight w:val="2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人员管理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1.遵守学校管理规章制度，不得故意损坏或浪费学校财产。</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2.持证上岗，着装统一，仪表端庄、服务热情、文明有礼。</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3.完善劳动用工制度，禁止出现乙方员工到学校聚众滋事、与师生发生言语或其他冲突等情况。</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4.实际服务人员符合或优于合同要求，按时出勤，全天在岗。</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5.积极主动完成学校布置的各项工作，响应迅速，沟通协调到位。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9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楼宇内</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公共区域</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1.各区域负责范围明确到人，实行标准化保洁，保洁员着装统一、工作仔细，做到说话轻、动作轻。</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2.作业时要做提醒标识。</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3.区域无蚊虫，地面、台阶、墙面、顶棚干净无污渍，玻璃、窗台、楼梯扶手、栏杆、地毯、设施设备无积尘、无污渍，无乱悬挂张贴等。</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4.垃圾桶及时清运，保持区域干净整洁无异味。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spacing w:before="0" w:after="0" w:line="57" w:lineRule="atLeast"/>
            </w:pPr>
            <w:r/>
            <w:r/>
          </w:p>
        </w:tc>
      </w:tr>
      <w:tr>
        <w:trPr>
          <w:trHeight w:val="21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公共卫生间</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1.公卫洁净无异味、无蚊虫。</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2.区域地面、墙面、顶棚、门窗、玻璃干净无污渍，目视无灰尘、无蛛网，无乱悬挂张贴等。</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3.便具洁净无黄渍，下水道通畅无堵塞，垃圾篓（桶）随时清理。</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4.镜面、洗手盆、台面无污点、光亮。</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5.保洁工具与用品要统一放在指定地点，其他设施无积尘无污渍。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1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公共教室、教师休息室、自习室、阅览室</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1.区域无蚊虫，地面、墙面、顶棚、门窗、窗帘、窗台、玻璃干净无污渍，黑板讲台、桌椅、玻璃、地毯、设施设备无积尘无污渍，目视无灰尘、无蛛网，无乱悬挂张贴等。</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2.室内空气流通无异味，书箱无纸屑、无垃圾。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8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室内运动场馆、文体中心</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1.区域无蚊虫，地面无水渍、无污渍、无垃圾、无积尘，光亮。</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2.运动型木地板每半年打蜡不少于1次，每两月抛光不少于1次。</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3.墙面、玻璃、座椅、不锈钢，及其他设施无积尘、无污渍，无乱悬挂张贴等。</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4.室内空气流通无异味。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考核结果</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考核人员签名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0"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供应商负责人签名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center"/>
        <w:spacing w:before="0" w:after="0" w:line="239" w:lineRule="atLeast"/>
        <w:tabs>
          <w:tab w:val="left" w:pos="125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采购包2附表2</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0"/>
        <w:gridCol w:w="5357"/>
        <w:gridCol w:w="1452"/>
        <w:gridCol w:w="1375"/>
      </w:tblGrid>
      <w:tr>
        <w:trPr>
          <w:trHeight w:val="525"/>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360" w:lineRule="atLeast"/>
              <w:tabs>
                <w:tab w:val="left" w:pos="1401"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公寓服务考核表</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考核标准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得分</w:t>
            </w:r>
            <w:r/>
          </w:p>
        </w:tc>
      </w:tr>
      <w:tr>
        <w:trPr>
          <w:trHeight w:val="3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学生宿舍管理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7"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1.管理人员配备齐全，实行24小时值班人员在岗，严格遵守工作制度。</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2.协助主管部门做好学生管理工作，按要求做好生活秩序、宿舍卫生、公共安全、宿舍纪律等的维护。</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3.指导和教育学生做好日常防火、防盗、安全用电、传染病预防、日常消杀等工作。</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4.对公寓内和周围进行安全巡查，对宿舍进行晚查寝工作。</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5.遇到特殊天气，做好重点位置防滑工作。</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6.发生突发情况，值班管理人员第一时间赶赴现场并报告甲方主管部门及安保部门，主管人员必须第一时间到现场协调处理问题。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spacing w:before="0" w:after="0" w:line="57" w:lineRule="atLeast"/>
            </w:pPr>
            <w:r/>
            <w:r/>
          </w:p>
        </w:tc>
      </w:tr>
      <w:tr>
        <w:trPr>
          <w:trHeight w:val="2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宿管人员</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7" w:type="dxa"/>
            <w:vAlign w:val="center"/>
            <w:textDirection w:val="lrTb"/>
            <w:noWrap w:val="false"/>
          </w:tcPr>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1.上岗前必须经过学工、保卫、后勤等主管部门培训，考核合格方可上岗。</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2.具有高中以上文化水平，持证上岗、着制服、标志明显，留学生楼宇管理服务人员需会简单英语，便于日常管理服务沟通。</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3.服务态度应做到文明礼貌、谈吐文雅、遵章守约、衣冠整洁、举止大方、动作雅观、称呼得当，以身作则，不抽烟、不喝酒、不赌博。</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4.师生进出凭证件，异性学生和外单位人员不得进入宿舍，宿管员必须认真核对证件，严格把关并随时巡查；每天做好值班和交班记录，发现异常情况及时上报。</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5.按学校要求做好门禁工作，做好晚归登记及夜不归宿情况上报。</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6.严禁学生使用大功率用电器，严禁学生违规用电，发现宿舍内不当行为及时制止并联系辅导员及相关主管部门。</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7.公寓内水电气暖及家具门锁、淋器等设施设备维护，出现问题及时报修。</w:t>
            </w:r>
            <w:r/>
          </w:p>
          <w:p>
            <w:pPr>
              <w:ind w:left="0" w:right="0" w:firstLine="0"/>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8.配合学校做好安全、消防、巡检及其他工作，确保宿舍无安全隐患。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both"/>
              <w:spacing w:before="0" w:after="0" w:line="2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公寓内</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公共区域</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1.各区域负责范围明确到人，实行标准化保洁，保洁员着装统一、工作仔细，做到说话轻、动作轻。</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2.作业时要做提醒标识。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3.区域无蚊虫，地面、墙面、顶棚干净无污渍，玻璃、地毯、设施设备无积尘、无污渍，无乱悬挂张贴等。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4.保洁工具标识醒目、摆放整齐。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2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公共卫生间</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1.公卫洁净无异味、无蚊虫。</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2.区域地面、墙面、顶棚、门窗、玻璃干净无污渍，目视无灰尘、无蛛网，无乱悬挂张贴等。</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3.便具洁净无黄渍，下水道通畅无堵塞，垃圾篓（桶）随时清理。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4.镜面、洗手盆、台面无污点、光亮。</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5.保洁工具与用品要统一放在指定地点，其他设施无积尘无污渍。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每有一处未达要求一次扣2分，扣完为止。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2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考核结果</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1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考核人员签名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7"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供应商负责人签名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采购包2附表3</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34"/>
        <w:gridCol w:w="1149"/>
        <w:gridCol w:w="2189"/>
        <w:gridCol w:w="680"/>
        <w:gridCol w:w="2284"/>
        <w:gridCol w:w="896"/>
      </w:tblGrid>
      <w:tr>
        <w:trPr>
          <w:trHeight w:val="481"/>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环境消杀服务考核表</w:t>
            </w:r>
            <w:r/>
          </w:p>
        </w:tc>
      </w:tr>
      <w:tr>
        <w:trPr>
          <w:trHeight w:val="49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考核标准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得分</w:t>
            </w:r>
            <w:r/>
          </w:p>
        </w:tc>
      </w:tr>
      <w:tr>
        <w:trPr>
          <w:trHeight w:val="70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消杀计划及实施情况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按合同要求及时制定月消杀工作计划，并遵照实施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每发现一项不符合扣1分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9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消杀效果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管理区域内发现鼠迹不超过2处/月，公共区域无明显鼠迹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每发现一处扣1分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90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抽查室内20间房或检查仓库、地下室，目视无明显蚊虫在飞。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每发现1处扣1分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90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没有发现苍蝇孳生地，目视无明显苍蝇在飞</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每发现一处扣0.5分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90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蟑螂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抽查室内20间房，目视无蟑螂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每超过1只扣1分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9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服务态度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现场服务时服务人员均应统一着装、热情礼貌对待服务对象和管理人员。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每发现一次不符合扣1分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97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投诉处理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因消杀质量不过关，造成四害影响严重的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投诉每次扣2—5分，如情节严重则全部扣除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90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工具及药物使用情况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工具及药物的使用符合要求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每发现一项不符合要求的扣5分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54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上级单位检查结果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顺利通过上级单位检查，发现的问题及时解决。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未通过检查或发现的问题没有及时改正扣除15分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63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得  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9"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spacing w:before="0" w:after="0" w:line="57" w:lineRule="atLeast"/>
            </w:pPr>
            <w:r/>
            <w:r/>
          </w:p>
        </w:tc>
      </w:tr>
      <w:tr>
        <w:trPr>
          <w:trHeight w:val="1127"/>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 </w:t>
              <w:br/>
              <w:t xml:space="preserve">1、工作器械应包括但不限于： ①背式喷雾器；②机械式高压力喷雾机；③烟炮机</w:t>
              <w:br/>
              <w:t xml:space="preserve">2、因天气异常变化或遇到上级单位检查，乙方应按甲方的工作要求增加消杀次数</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采购包1及采购包2日常考核整改通知单</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1"/>
        <w:gridCol w:w="1189"/>
        <w:gridCol w:w="948"/>
        <w:gridCol w:w="1455"/>
        <w:gridCol w:w="958"/>
        <w:gridCol w:w="1046"/>
        <w:gridCol w:w="2750"/>
      </w:tblGrid>
      <w:tr>
        <w:trPr>
          <w:trHeight w:val="737"/>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36"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日常考核整改通知单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巡查时间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巡查/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投诉人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不合格情况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整改方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整改期限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整改结果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3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注：日巡查问题未能按期整改或当月同类问题多次发生（3次及以上）月度考核该项记0分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项目属性:服务类项目。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进口产品投标</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2"/>
        <w:gridCol w:w="43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bl>
    <w:p>
      <w:pPr>
        <w:ind w:left="0" w:right="0" w:firstLine="32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一、采购标的清单</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
        <w:gridCol w:w="4099"/>
        <w:gridCol w:w="29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tabs>
                <w:tab w:val="left" w:pos="20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9" w:type="dxa"/>
            <w:vAlign w:val="top"/>
            <w:textDirection w:val="lrTb"/>
            <w:noWrap w:val="false"/>
          </w:tcPr>
          <w:p>
            <w:pPr>
              <w:ind w:left="0" w:right="0" w:firstLine="0"/>
              <w:spacing w:before="0" w:after="0"/>
              <w:tabs>
                <w:tab w:val="left" w:pos="20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徐州医科大学主校区物业服务（主校区行政教学科研区物业服务）</w:t>
              <w:tab/>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物业管理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徐州医科大学主校区物业服务（主校区生活服务区物业服务）</w:t>
              <w:tab/>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物业管理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3"/>
        </w:numPr>
        <w:jc w:val="both"/>
        <w:spacing w:before="24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项目基本概况</w:t>
      </w:r>
      <w:r/>
    </w:p>
    <w:p>
      <w:pPr>
        <w:numPr>
          <w:ilvl w:val="0"/>
          <w:numId w:val="14"/>
        </w:numPr>
        <w:jc w:val="both"/>
        <w:spacing w:before="24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项目所在地：江苏省徐州市云龙区铜山路209号</w:t>
      </w:r>
      <w:r>
        <w:rPr>
          <w:rFonts w:ascii="FangSong" w:hAnsi="FangSong" w:eastAsia="FangSong" w:cs="FangSong"/>
          <w:b/>
          <w:color w:val="000000"/>
          <w:sz w:val="32"/>
        </w:rPr>
        <w:t xml:space="preserve">   </w:t>
        <w:tab/>
      </w:r>
      <w:r/>
    </w:p>
    <w:p>
      <w:pPr>
        <w:numPr>
          <w:ilvl w:val="0"/>
          <w:numId w:val="14"/>
        </w:numPr>
        <w:jc w:val="both"/>
        <w:spacing w:before="24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物业服务区域（见第四章附件1、附件2）</w:t>
      </w:r>
      <w:r/>
    </w:p>
    <w:p>
      <w:pPr>
        <w:numPr>
          <w:ilvl w:val="0"/>
          <w:numId w:val="14"/>
        </w:numPr>
        <w:jc w:val="both"/>
        <w:spacing w:before="24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采购包1物业服务内容</w:t>
      </w:r>
      <w:r/>
    </w:p>
    <w:p>
      <w:pPr>
        <w:ind w:left="0" w:right="0" w:firstLine="0"/>
        <w:jc w:val="both"/>
        <w:spacing w:before="24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FangSong" w:hAnsi="FangSong" w:eastAsia="FangSong" w:cs="FangSong"/>
          <w:color w:val="000000"/>
          <w:sz w:val="28"/>
        </w:rPr>
        <w:t xml:space="preserve">1.楼宇保洁服务：行政楼办公楼（包含部分办公室家政式保洁、各类会议室的保洁服务）、老图书馆、新图书馆、生命科学馆、科教楼、教学主楼等公共区域环境保洁（包含公共教室保洁）、公共教室日常管理、公共区域报修。</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2.外围道路保洁服务：外围道路、绿化区域卫生保洁，田径运动场、室外大卫生间、篮（网）球场等公共区域环境保洁，公共区域报修。</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3.垃圾分类及校内清运服务：做好垃圾分类管理工作，协助做好垃圾清运工作，垃圾桶无污渍、无异味。</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4.会务接待服务：做好会前、会中、会后服务。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5.教室管理服务：按照教室使用安排，提前准备好相应各项工作。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6.环境消杀服务：做好“四害”防治及各类疫情消杀工作。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7.电梯管理服务：配合做好电梯的维修、保养等工作。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8.巡查报修服务：按时巡查，发现需要维修问题，及时上报，做好记录。</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9.重大活动保障服务：提供重大活动服务保障，包括但不限于物品摆放、场地清理、接驳服务、秩序维持等。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10.突发应急事件处理服务：根据采购需求，分门别类制定突发事件应急方案并定期组织演练。</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11.服务育人服务：投标人应自觉依据采购人的相关规定及采购人其他学生教育管理工作条例、制度等要求进行服务育人、管理育人。</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12.进退场交接服务：本项目合同期结束后，要求投标人积极配合做好移交工作。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13.其他工作服务：见招标文件第四章《采购需求》。</w:t>
      </w:r>
      <w:r/>
    </w:p>
    <w:p>
      <w:pPr>
        <w:numPr>
          <w:ilvl w:val="0"/>
          <w:numId w:val="14"/>
        </w:numPr>
        <w:jc w:val="both"/>
        <w:spacing w:before="24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采购包2物业服务内容</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1.楼宇保洁服务：信息楼、护理楼、一食堂三楼（团委）、体育馆（含体育看台）等楼宇公共区域环境保洁（包含公共教室保洁）、公共教室日常管理、公共区域报修。1-17 号楼学生公寓、培训中心的物业管理（含宿管管理、8间客房服务、办公区域保洁、公共区域保洁、公共区域报修）。</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2.教室管理服务：按照教室使用安排，提前准备好相应各项工作。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3.学生公寓管理服务：负责学生宿舍的日常管理，及时了解学生生活动态，协助做好学生的管理工作。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4.环境消杀服务：做好“四害”防治及各类疫情消杀工作。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5.巡查报修服务：按时巡查，发现需要维修问题，及时上报，做好记录。</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6.重大活动保障服务：提供重大活动服务保障，包括但不限于物品摆放、场地清理、接驳服务、秩序维持等。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7.突发应急事件处理服务：根据采购需求，分门别类制定突发事件应急方案并定期组织演练。</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8.服务育人服务：投标人应自觉依据采购人的相关规定及采购人其他学生教育管理工作条例、制度等要求进行服务育人、管理育人。</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9.进退场交接服务：本项目合同期结束后，要求投标人积极配合做好移交工作。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10.其他工作服务：见招标文件第四章《采购需求》。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7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三、物业服务工作具体要求</w:t>
      </w:r>
      <w:r/>
    </w:p>
    <w:p>
      <w:pPr>
        <w:ind w:left="0" w:right="0" w:firstLine="67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 采购包1物业服务工作具体要求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1.楼宇保洁服务要求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（1）办公室、会议（接待）室和报告厅保洁服务要求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范围：地面、墙面、顶棚、门窗、窗帘、窗台、玻璃、灯具及开关、家具、植物花盆、卫生间等。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办公室每天打扫一次，7:30前完成；会议（接待）室和报告厅桌面、地面在会议结束后即刻清理；会议（接待）室和报告厅桌椅、地面、窗台、门楣、门套、墙面、墙角每三日保洁1次；天棚、灯具、设备每周保洁1次；窗玻璃每两周保洁1次；茶具每次消毒；地毯每两月消毒1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桌椅、地面、窗台、门楣、门套、墙面、墙角无水渍、无污渍、无垃圾、无积尘、无乱悬挂、无乱张贴等现象，光亮；顶棚目视无灰尘、无蛛网；玻璃上无手印，无积尘，无污渍、明亮；窗帘挂放整齐；室内无异味；茶具消毒达到卫生标准；地毯清洁卫生。办公室内、独立卫生间空气流通无异味。便具洁净无黄渍，下水道通畅无堵塞，垃圾篓随时清理。镜面、洗手盆、台面无污点，光亮。植物花盆无积尘，无污渍。其他公共设施表面无积尘、无污渍。服务区域内禁止吸烟、禁止听广播、禁止大声喧哗。</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（2）楼宇内公共区域保洁服务要求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范围：地面、台阶、墙面、顶棚、门厅、门斗、门窗、窗帘、窗台、玻璃、灯具及开关、楼梯扶手、栏杆、消防栓、标志牌、宣传窗、垃圾桶、装饰物等。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地面、台阶、宣传窗、垃圾桶、装饰柱、植物花盆等每天保洁1次，且巡回保洁；装饰门及门套、踢脚线等每周保洁1次；墙面、天棚、消防设施、灯具每月保洁1次；地砖、大理石、水磨石等地面每月彻底刷洗1次。大理石（花岗岩）每学期打蜡不少于一次，每月抛光不少于一次。玻璃每两周保洁1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台阶无水渍、无污渍、无垃圾、无积尘，光亮。雨雪天气要有防滑、防水措施。墙面无灰尘、无乱悬挂、无乱张贴等现象；顶棚目视无灰尘、无蛛网。玻璃表面无手印、无积尘、无污渍，明亮。不锈钢表面无手印，无积尘、无污渍，光亮。垃圾桶及时清运，并保持垃圾桶周围区域干净整洁，空气流通无异味。楼梯扶手、栏杆、窗台无积尘、无污渍。其他设施表面无积尘、无污渍、无损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（3）公共卫生间保洁服务要求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范围：地面、墙面、顶棚、门窗、窗台、玻璃、灯具及开关、镜面、洗手盆、台面、便具、垃圾篓、标志牌、排气扇、上下水管道、开水器等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作业频率：每天四次全面保洁，且巡回保洁；天棚、灯具、窗玻璃、排气扇每月保洁1次。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无积水、无污渍、无垃圾、无积尘，光亮；墙面无灰尘、无乱悬挂、无乱张贴等现象；顶棚目视无灰尘、无蛛网；玻璃表面无手印、无积尘、无污渍，明亮；不锈钢表面无手印，无积尘、无污渍，光亮；垃圾桶及时清运，并保持垃圾桶周围区域干净整洁，空气流通无异味；便具洁净无黄渍，下水道通畅无堵塞，垃圾篓随时清理；镜面、洗手盆、台面无污点，光亮；保洁工具与用品要统一放在指定地点；其他设施表面无积尘、无污渍、无损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（4）公共教室、教师休息室保洁服务要求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范围：桌椅、沙发、讲台、黑板、地面、踏步、窗台、窗玻璃、门楣、门套、墙面、墙角、天棚、灯具及开关、吊扇、设备。</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作业频率：桌椅、沙发、讲台、黑板、地面、踏步、窗台、门楣、门套、墙面、墙角每日早、中、晚保洁3次；天棚、灯具、吊扇、设备每周保洁1次；窗玻璃每月保洁2次。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无水渍、无污渍、无垃圾、无积尘，光亮。墙面无灰尘、无乱悬挂、无乱张贴等现象；顶棚目视无灰尘、无蛛网。玻璃表面无手印、无积尘、无污渍，明亮。黑板、板槽洁净无灰尘，黑板每日水洗不少于两次。清理黑板擦上的粉笔灰，每日不少于两次。窗帘洁净无污渍，挂放整齐。室内空气流通无异味。课桌椅、讲桌、教师椅及教师休息室家具表面无积尘、无垃圾，整洁光亮；书箱无纸屑、无垃圾。讲台、窗台无水渍、无污渍、无垃圾、无积尘，光亮。其他设施表面无积尘、无污渍、无损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（5）自习室、阅览室保洁服务要求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范围：地面、墙面、顶棚、门窗、窗帘、窗台、玻璃、灯具及开关、桌椅等。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无水渍、无污渍、无垃圾、无积尘，光亮。墙面无灰尘、无乱悬挂、无乱张贴等现象；顶棚目视无灰尘、无蛛网。玻璃表面无手印、无积尘、无污渍，明亮。不锈钢表面无手印，无积尘、无污渍，光亮。室内空气流通无异味。桌椅表面无积尘、无垃圾，整洁光亮。台灯表面无积尘、无污痕，灯光柔和，明亮无闪烁。窗台无积尘、无污渍。每天定时清理桌面物品，放置于指定位置，保障正常使用。其他设施表面无积尘、无污渍、无损坏。服务区域内禁止吸烟、禁止听广播、禁止大声喧哗。</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（6）图书馆保洁服务要求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范围：地面、墙面、顶棚、门窗、窗帘、窗台、玻璃、灯具及开关、桌椅、电子设备、书架、储物箱等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作业频率：地面、墙面、顶棚、门窗、窗帘、窗台、玻璃、灯具及开关保洁频率同楼宇内公共区域要求一致；桌椅、电子设备、储物箱等每天保洁一次，书架每两周保洁一次；且巡回保洁。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无水渍、无污渍、无垃圾、无积尘，光亮。墙面无灰尘、无乱悬挂、无乱张贴等现象；顶棚目视无灰尘、无蛛网。玻璃表面无手印、无积尘、无污渍，明亮。不锈钢表面无手印，无积尘、无污渍，光亮。按要求及时开启关闭公共区域窗户，室内空气流通无异味。书架、桌椅、窗台无积尘、无污渍。按照图书馆要求定时清理桌椅，注意桌贴等标识物，桌椅摆放规整、整齐。其他设施表面无积尘、无污渍、无损坏。不得随意占用图书馆公共空间及夹带书籍等公共财物出馆。服务区域内禁止吸烟、禁止听广播、禁止大声喧哗。</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（7）电梯保洁服务要求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范围：电梯轿厢、电梯厅、电梯门及门套、指示板、厢壁、通风口、天花板、灯具、监控器探头。</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作业频率：电梯轿厢、电梯厅、电梯门及门套、指示板、厢壁、每天保洁2次，且巡回保洁；天花板、灯具、监控器探头每周保洁1次。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电梯轿厢内地面干净、无垃圾杂物；电梯门槽内无垃圾杂物。操作板面定期消毒。电梯门、厢壁、天花板、灯具及开关、监控探头无积尘、无污渍、无粘贴物。不锈钢表面无手印、无积尘、无污渍，光亮。其他设施表面无积尘、无污渍、无损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（8）地下室、架空层保洁服务要求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范围：地面、墙面、天花板、台阶、门楣、消防设施。</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作业频率：每天保洁1次。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服务质量标准：墙面、地面要无蛛网、无积灰、无垃圾、无积水；消防设施、门楣无积灰。</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（9）地下车库保洁服务要求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范围：地面、行车步道、车位、楼梯间、电梯间、设备用房等。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作业频率：每日清扫地面及行车道路尘土、捡拾垃圾，清倒垃圾桶，清抹各指示牌、广角镜，清洁手可触及部位，维修事务跟进。每月清洗地面油渍、污渍，地面清洁、拖净，消防栓、灭火器、手动报警器擦拭。</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服务质量标准：周边环境清洁，无垃圾堆放。地面洁净、无水渍、无污渍、无油渍。停车场设施设备干净、无明显污渍。</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（10）上人屋面、外墙保洁及玻璃幕墙清洗保洁服务要求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上人屋面保洁标准同硬质地面，其他屋面及雨棚顶面要求无垃圾堆积，房檐无悬挂物，落水管口清洁、畅通；建筑物外墙无污损、小广告，保洁工作每月一次，且巡回保洁。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楼、二楼及以上可开启窗户内外玻璃按楼宇窗玻璃要求日常保洁，二楼及以上楼层的不可开启窗玻璃外层（含玻璃幕墙及透光屋顶）每年清洗不少于1次，暑假开学前进行。做到玻璃表面无手印、无积尘、无污渍，明亮。以上内容涉及专业化工作的应具备相关专业资质。</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（11）负责校方办公用房搬迁房间集中清扫工作，服务质量标准参照楼宇内相关房间保洁标准。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（12） 公共区域报修，如玻璃破损，井盖破损缺失，磁砖破损，卫生间水管损坏等方面，立即上报采购人。</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2.外围道路保洁服务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(1)道路保洁服务要求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每周对主干道大型洗扫车作业至少两次，冲洗作业二次（上、下午各一次），夏季对路面进行洒水作业，每天7：30前完成各大楼前及校园主要道路清扫，9:00前完成所有道路清扫，日间巡回保洁。每日早、中、晚三次将垃圾桶（箱）内垃圾集中清运至垃圾房，做到日产日清；重大活动期间实施道路冲洗保湿；遇异常天气（雨、雪、冰、冻）时，要及时清理区域内的的积水、积雪、淤泥等；雨雪天气要有防滑、防水措施，天气寒冷时应对各类管道采取有效的抗寒防冻措施。</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保持道路全天整洁干净，达到“九无”(无果皮、无纸屑、无塑膜、无痰迹、无污水、无暴露垃圾、无烟头、无乱张贴、路牙无泥沙)，“四净”(路面净、果皮箱净、树穴绿化带净、地下通道净)，“一通”(下水道口通)；雨雪天气时，保证路面不积水、少结冰（中、大雪以上保证道路畅通）；科学喷洒，有效融雪，雪停后立即组织人员清理积雪，不得将含有盐、融雪剂等化学制剂的积雪倒入绿化带；除冬季以外的三个季节，根据情况分时段进行洒水除尘。</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(2)室外环境、广场、室外体育场、停车场及其他硬质地面保洁服务要求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每天上班前完成各大楼前及校园主要广场、绿化带、河道周边（校内部分）保洁工作，随后接着完成其他保洁，且巡回保洁。垃圾做到日产日清，果皮箱、垃圾桶内垃圾不得超过70%；重大活动期间实施广场冲洗保湿；室外体育场每学期清洗不少于一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保持广场、体育场地全天整洁干净，达到“十无”(无果皮、无纸屑、无塑膜、无痰迹、无污水、无暴露垃圾、无烟头、无乱张贴、无泥沙、无杂草)，“四净”(面净、果皮箱净、树穴绿化带净、地下通道净)，“一通”(下水道口通)；雨雪天气时，保证广场面不积水、结冰（中、大雪以上保证道路畅通）。雨、雪、冰冻天气过后，尽快清除室外体育场积水（冰、雪），保障体育教学活动正常开展。</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(3)宣传栏、室外标识、路灯（杆）、楼前灯、景观灯服务要求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无灰尘、无污痕、无破损、无粘贴。非校区管理部门的横幅、展板、广告牌、LED显示屏等必须经校区管理部门批准方可悬挂。对已布置的横幅、展板、临时指示牌、广告牌等，应跟踪后续事宜，到期后投标人应及时进行拆除或联系悬挂单位进行拆除。</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(4)水景区域服务要求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服务质量标准：做好近水区域护栏、扶手、指示牌、亲水平台等的巡回保洁；无灰尘、无污痕、无破损、无黏贴、无垃圾；保证校区水面无生活垃圾、无枯枝落叶、无青苔、无死鱼等漂浮。</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(5)楼外其他公共区域服务要求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硬化地面，道路无垃圾、无杂物、无污泥、无积水、无泼撒物、无杂草，干净整洁，路见本色；绿化用地无垃圾、无杂物，树上无悬挂物，干净整洁；空地上（含土堆、南侧围墙区域）无垃圾倾倒现象，无明显垃圾；楼外物业管辖区日常设专人保洁，保持干净整洁无杂物；墙面、地面及公共设施表面无黏贴小广告；负责自行车停放区域的周边环境清洁；保证停车场周边环境清洁；对区域内主道、干道落叶、积水、积雪等应在每天学校作息时间上班前进行清扫；科学喷洒，有效融雪，雪停后立即组织人员清理积雪，严禁将含有盐、融雪剂等化学制剂的积雪倒入绿</w:t>
      </w:r>
      <w:r>
        <w:rPr>
          <w:rFonts w:ascii="FangSong" w:hAnsi="FangSong" w:eastAsia="FangSong" w:cs="FangSong"/>
          <w:color w:val="000000"/>
          <w:sz w:val="28"/>
        </w:rPr>
        <w:t xml:space="preserve">化带，除冬季以外的三个季节，根据情况分时段进行洒水除尘；露天固定座椅（含标识等）每天维护不少于1次，每周彻底清洁1次；露天固定座椅（含标识等）表面无杂物、无污渍、无蛛网、无积灰、无破损。</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(6)防洪扫雪服务要求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做好夏季防洪抗台工作，冬季扫雪及门厅、台阶、楼道等人流密集区防冻防滑和其它突发事件相关的服务工作。如遇突发恶劣天气等特殊情况，需安排24小时值班。</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（7） 公共区域报修，如玻璃破损，井盖破损缺失，磁砖破损，卫生间水管损坏等方面，立即上报采购人。</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3.垃圾分类及校内清运服务要求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作业频率：日产日清。</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投标人需根据《江苏省生活垃圾分类制度实施办法》及当地环卫部门、学校相关管理部门要求做好垃圾分类管理工作，协助做好垃圾清运工作。生活垃圾装袋入桶，垃圾桶（箱）无异味，夏季每天消毒，桶、箱内外壁洁净、无明显污渍。垃圾桶（箱）内垃圾堆积不得超过容积的70%，垃圾封闭清运，清运率达到100%；密闭化运输，减少道路污染，做到车走地净。</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4.会务接待服务要求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（1）会前服务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根据会议主办单位的要求，明确会议服务内容，并提前落实会议场所及会场主席台、发言席、席卡、议程、茶水、条幅、话筒、签到席、背景音乐、绿植摆放、领导休息室等，并提前检测、检查音响、话筒、灯光、投影等设备及会议各项要求的落实情况。</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 提前做好会场卫生，整理打扫桌面、抽屉、座椅、地面、门窗等，检查服务箱用品配备情况。</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 按照主办单位要求，布置会场、准备会议所需的各种用具和设备。</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 在会场入口醒目位置安放会议指示牌，室内座位牌摆放整齐。</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 会议服务人员应提前 30 分钟进入会场，检查会场整体效果，确保各项准备工作到位，并备好茶水，做好引导工作。如需使用空调，提前半小时开启。</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（2）会中服务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会议服务人员在与会人员入场前，有礼貌地向宾客点头致意。同时对已入座的客人，及时递上茶水，茶水量一般控制在 7 分。上茶水时应遵循从左至右的原则，从宾客翼侧依次加水，原则上每 20 分钟添加茶水一次。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会议中间休息，要尽快整理会场，补充和更换各种用品。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 会议服务人员时刻注意观察和随听音响设备运行状况。注意会场情况及室内温度，发现问题及时报告和处理。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（3）会后服务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会议结束时，服务人员应及时打开通道门，站立两侧，礼貌送客。会后及时做好会场清理工作及节约能源工作。若发现客人遗留物品迅速与有关单位联系。</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5.教室管理服务要求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采购人教学管理部门的课程安排及教室使用安排（如考试安排等），提前做好相应的准备工作，为师生提供方便、舒适的环境；定期检查安全、卫生及设备完好状况，合格率95%以上，发现问题及时报修，并做好记录，杜绝影响正常教学运行的情况发生。</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（2）维护教学楼正常的上课秩序，按照教务部门审批的课表进行楼宇教学辅助管理。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（3）确保各教室粉笔、黑板擦等日常消耗品的供应（要求每个教室常备：白色粉笔2盒，彩色粉笔1盒，黑板擦2个，时钟电池等及时更换）。</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（4）做好教师休息室的秩序和物品管理，配置绿色植物、意见本、保障饮用水供应和卫生环境，不得私自占用。</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（5）定期检查安全、卫生及设备完好状况，发现问题及时处理，并做好记录。熟悉教室情况，包括但不限于：教室、场馆、座位、位置，教学安排情况等，具备处理应急突发事件的能力。</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（6）针对火灾、治安、公共卫生等突发事件及时报告，协助相关部门采取相应措施。</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（7）工作期间不得做与工作无关的事情，值班室内不得烹饪、煮饭等，做好岗位工作记录，记录要完整、详尽，相关记录有管理方签阅意见。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（8）教室的借用，严格按照采购人要求执行，严禁私自出借教室用于未经校方批准的培训、讲座、报告、活动等。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6.环境消杀服务要求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做好“四害”防治设施，包括但不限于：下水道加装防蚊闸。雨、污水井盖贴上防蚊贴，管道加装防鼠设施等。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（1）每月对每层楼洗手间、化粪池、下水道、绿化带、排水沟、垃圾桶等范围公共区域环境蚊、蝇、蟑螂孳生地，栖息地消杀至少4次。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（2）每月对绿化带公共环境全面进行灭鼠至少4次。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（3）每月对采购人学校范围内下水道进行烟雾消杀至少一次。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（4）根据四害繁衍周期（每年4月初至10月底，对重点区域每周增加一次补充消杀）进行加强消杀工作，绿化带内每400平方配置悬挂式捕蝇笼2个，定期投放药饵及清理。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（5）作业时作业人员必须具备有害生物防制员职业资格证书；现场消杀人员应随时在手机中存档作业人员身份证及有害生物防制员职业资格证书电子版以备随机抽查。</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消杀标准：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①有鼠洞、鼠粪、鼠咬痕迹的房间不超过 2%。</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②灭蚊</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内外环境积水中，蚊幼虫及蚊蛹的阳性率不超过 3%；</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 500ml的收集勺采集水样中的蚊幼虫及蚊蛹的阳性率不超过 3%，阳性勺内蚊幼虫及蚊蛹的数量不超过 5 只。）</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③灭蝇</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有蝇房间不超过 3%，平均每阳性房间不超过 3 只；</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蝇类孳生地得到有效治理，幼虫及蛹的检出率不超过 3%。</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④灭蟑螂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室内有蟑螂成虫或若虫阳性房间不超过 3%，平均每间房大蟑螂不超过 5 只，小蟑螂不超过 10 只；</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有活蟑螂卵鞘房间不超过 2%，平均每间房不超过 4 只；</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有蟑螂粪便蜕皮等蟑螂痕迹的房间不超过 5%；</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红火蚁长期清理，校区内无明显红火蚁巢穴。</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7.电梯管理服务要求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（1）电梯机房除电梯维修人员、消防人员外，任何人员不得进入，电梯只能由专业人员进行维修。</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（2）运行中电梯出现突然故障，值班人员尽快先救援乘客，并通知电梯维修人员检修。</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（3）电梯管理员须通过相关培训。定期对电梯作例行检查，使电梯保持正常工作状态。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（4）发现有水渗入电梯或电梯槽底有积水时，应立即停止使用。</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（5）电梯轿厢应保持整洁。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（6）安全设施齐全有效，电梯内求救电话保持正常工作状态。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（7）通风、照明及其它附属设施完好。</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（8）电梯维修和保养时，电梯管理员必须全程配合、跟踪，了解电梯损坏的情况，对需要维修的配件拍照留底，电梯维修记录表必须由电梯管理员本人签字。</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8.巡查报修服务要求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按时巡查，发现需要维修问题，及时上报，做好记录。</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9.重大活动保障服务要求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要求投标人给采购人提供重大活动服务保障。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10.突发应急事件处理服务要求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投标人根据采购需求，分门别类制定突发事件应急方案（包括但不限于：设施设备重大故障报修；火灾、大风、雨雪等极端天气；公共秩序、刑事案件等）并定期组织演练。</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11.服务育人服务要求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要求投标人根据学校工作实际，给学校提供服务育人服务，至少包含以下方面：</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（1）文明校园创建。加强美丽校园建设，统筹景观布局、校园修缮改造，打造教室“走廊文化”、道路“路灯文化”、宿舍“家文化”，努力营造宜居、宜学的校园环境；</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（2）系统梳理各类服务岗位所承载的育人要求，把服务质量与育人效果作为评价岗位服务质量的重要依据和标准。定期评选各类岗位标兵等一批“服务育人示范岗”；</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（3）平台育人要求。利用校园智慧化平台和技术，优化物业服务流程，创建文化育人平台，打造劳动育人实践特色项目，建立健全长效管理育人机制。</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12.进退场交接服务要求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在合同签订生效后三天内必须与采购人指定单位进行交接，并派员进驻徐州医科大学主校区物业服务区域；投标人应及时与采购人沟通，了解相关情况，尽快做好接管原物业的相关图纸、资料，并对设施、设备逐项进行交接前的调试和测定；要求务必三天内完成交接。</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项目合同期结束后，要求投标人按照采购人要求，做好全体工作人员的思想稳定工作，在新投标人未进驻前，按原合同继续做好物业管理（注：该费用不含在本合同总价内），同时清点物品，配合采购人及新投标人做好移交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（3）投标人在超合同期的服务费用，按原合同价格按实另行结算。</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 其他工作服务要求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（1）要针对本项目要求，结合项目特点，制定切实可行的徐州医科大学主校区物业服务各类规章制度、管理办法等。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（2）档案专人管理、分类明确、按时归档。明确固定资产、档案资料的收集、整理、归档的分工和职责。</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为采购人提供档案管理、公共关系管理（包括但不限于投诉处理、新闻报道、党建宣传工作）、配合学校处理各类突发事件相关工作、废弃物处理、物品搬移等服务及采购人与投标人双方协商约定的突击性、临时性任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（4）如校内有新建建筑，投标人承担相关物业服务，合同金额按增加人数相应调整。</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（5）会议及各类活动按需求配置相应数量的保温储水设备、个人保温器具、特定规格的覆盖物以及茶具消毒等设备。</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（6）洗手间用品（包括但不限于洗手液、卫生纸、蚊香等）均由投标人无偿提供。</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（7）每学年清洗纱窗不少于一次。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（8）负责打扫第三方各类设备的卫生（包括但不限于：洗衣机、各类自动售卖机、快递柜、直饮水机、吹风机等）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（9）各楼宇醒目位置应设值班牌，公布监督电话，随时接受投诉，以监督服务工作，提高服务质量。值班牌样式应经采购人同意。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（10）如遇突发恶劣天气等特殊情况，需安排24小时值班。</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（11）发现可疑的人和异常的事、物，应及时报告，严密监视。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（12）除非得到采购人同意，投标人不得将合同标的分包给他人履行。投标人如有转包或未经采购人同意的分包行为，采购人有权解除合同，造成的损失由投标人承担。 </w:t>
      </w:r>
      <w:r/>
    </w:p>
    <w:p>
      <w:pPr>
        <w:ind w:left="0" w:right="0" w:firstLine="422"/>
        <w:jc w:val="both"/>
        <w:spacing w:before="24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w:t>
      </w:r>
      <w:r>
        <w:rPr>
          <w:rFonts w:ascii="FangSong" w:hAnsi="FangSong" w:eastAsia="FangSong" w:cs="FangSong"/>
          <w:b/>
          <w:color w:val="000000"/>
          <w:sz w:val="32"/>
        </w:rPr>
        <w:t xml:space="preserve">采购包2物业服务工作具体要求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1.楼宇保洁服务要求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 楼宇内公共区域保洁服务要求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范围：地面、台阶、墙面、顶棚、门厅、门斗、门窗、窗帘、窗台、玻璃、灯具及开关、楼梯扶手、栏杆、消防栓、标志牌、宣传窗、垃圾桶、装饰物等。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地面、台阶、宣传窗、垃圾桶、装饰柱、植物花盆等每天保洁1次，且巡回保洁；装饰门及门套、踢脚线等每周保洁1次；墙面、天棚、消防设施、灯具每月保洁1次；地砖、大理石、水磨石等地面每月彻底刷洗1次。大理石（花岗岩）每学期打蜡不少于一次，每月抛光不少于一次。玻璃每两周保洁1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台阶无水渍、无污渍、无垃圾、无积尘，光亮。雨雪天气要有防滑、防水措施。墙面无灰尘、无乱悬挂、无乱张贴等现象；顶棚目视无灰尘、无蛛网。玻璃表面无手印、无积尘、无污渍，明亮。不锈钢表面无手印，无积尘、无污渍，光亮。垃圾桶及时清运，并保持垃圾桶周围区域干净整洁，空气流通无异味。楼梯扶手、栏杆、窗台无积尘、无污渍。其他设施表面无积尘、无污渍、无损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（2）公共卫生间保洁服务要求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范围：地面、墙面、顶棚、门窗、窗台、玻璃、灯具及开关、镜面、洗手盆、台面、便具、垃圾篓、标志牌、排气扇、上下水管道、开水器等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作业频率：每天四次全面保洁，且巡回保洁；天棚、灯具、窗玻璃、排气扇每月保洁1次。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无积水、无污渍、无垃圾、无积尘，光亮；墙面无灰尘、无乱悬挂、无乱张贴等现象；顶棚目视无灰尘、无蛛网；玻璃表面无手印、无积尘、无污渍，明亮；不锈钢表面无手印，无积尘、无污渍，光亮；垃圾桶及时清运，并保持垃圾桶周围区域干净整洁，空气流通无异味；便具洁净无黄渍，下水道通畅无堵塞，垃圾篓随时清理；镜面、洗手盆、台面无污点，光亮；保洁工具与用品要统一放在指定地点；其他设施表面无积尘、无污渍、无损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（3）公共教室、教师休息室保洁服务要求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范围：桌椅、沙发、讲台、黑板、地面、踏步、窗台、窗玻璃、门楣、门套、墙面、墙角、天棚、灯具及开关、吊扇、设备。</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作业频率：桌椅、沙发、讲台、黑板、地面、踏步、窗台、门楣、门套、墙面、墙角每日早、中、晚保洁3次；天棚、灯具、吊扇、设备每周保洁1次；窗玻璃每月保洁2次。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无水渍、无污渍、无垃圾、无积尘，光亮。墙面无灰尘、无乱悬挂、无乱张贴等现象；顶棚目视无灰尘、无蛛网。玻璃表面无手印、无积尘、无污渍，明亮。黑板、板槽洁净无灰尘，黑板每日水洗不少于两次。清理黑板擦上的粉笔灰，每日不少于两次。窗帘洁净无污渍，挂放整齐。室内空气流通无异味。课桌椅、讲桌、教师椅及教师休息室家具表面无积尘、无垃圾，整洁光亮；书箱无纸屑、无垃圾。讲台、窗台无水渍、无污渍、无垃圾、无积尘，光亮。其他设施表面无积尘、无污渍、无损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（4）自习室、阅览室保洁服务要求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范围：地面、墙面、顶棚、门窗、窗帘、窗台、玻璃、灯具及开关、桌椅等。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无水渍、无污渍、无垃圾、无积尘，光亮。墙面无灰尘、无乱悬挂、无乱张贴等现象；顶棚目视无灰尘、无蛛网。玻璃表面无手印、无积尘、无污渍，明亮。不锈钢表面无手印，无积尘、无污渍，光亮。室内空气流通无异味。桌椅表面无积尘、无垃圾，整洁光亮。台灯表面无积尘、无污痕，灯光柔和，明亮无闪烁。窗台无积尘、无污渍。每天定时清理桌面物品，放置于指定位置，保障正常使用。其他设施表面无积尘、无污渍、无损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（5）各类室内运动场馆、文体中心保洁服务要求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范围：地面、墙面、顶棚、门窗、窗帘、窗台、玻璃、灯具及开关、宣传窗、体育器具、座椅、指示标志牌等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区域无蚊虫，地面无水渍、无污渍、无垃圾、无积尘，光亮。高档运动型木地板每半年打蜡不少于一次，每两月抛光不少于一次；墙面无灰尘、无乱悬挂、无乱张贴等现象；顶棚目视无灰尘、无蛛网；玻璃表面无手印、无积尘、无污渍，明亮；不锈钢表面无手印，无积尘、无污渍，光亮；座椅（座套）无污渍、无破损；室内空气流通无异味；其他设施表面无积尘、无污渍、无损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（6）地下室、架空层保洁服务要求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范围：地面、墙面、天花板、台阶、门楣、消防设施。</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作业频率：每天保洁1次。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服务质量标准：墙面、地面要无蛛网、无积灰、无垃圾、无积水；消防设施、门楣无积灰。</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（7）上人屋面、外墙保洁及玻璃幕墙清洗保洁服务要求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上人屋面保洁标准同硬质地面，其他屋面及雨棚顶面要求无垃圾堆积，房檐无悬挂物，落水管口清洁、畅通；建筑物外墙无污损、小广告，保洁工作每月一次，且巡回保洁。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楼、二楼及以上可开启窗户内外玻璃按楼宇窗玻璃要求日常保洁，二楼及以上楼层的不可开启窗玻璃外层（含玻璃幕墙及透光屋顶）每年清洗不少于1次，暑假开学前进行。做到玻璃表面无手印、无积尘、无污渍，明亮。以上内容涉及专业化工作的应具备相关专业资质。</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（8）负责校方办公用房搬迁房间集中清扫工作，服务质量标准参照楼宇内相关房间保洁标准。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（9） 公共区域报修，如玻璃破损，井盖破损缺失，磁砖破损，卫生间水管损坏等方面，立即上报。</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（10）负责打扫第三方各类设备的卫生（包括但不限于：洗衣机、各类自动售卖机、快递柜、直饮水机、吹风机等）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2.教室管理服务要求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根据教学管理部门的课程安排及教室使用安排（如考试安排等），提前做好相应的准备工作，为师生提供方便、舒适的环境；定期检查安全、卫生及设备完好状况，合格率95%以上，发现问题及时报修，并做好记录，杜绝影响正常教学运行的情况发生。</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（2）维护教学楼正常的上课秩序，按照教务部门审批的课表进行楼宇教学辅助管理。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（3）确保各教室粉笔、黑板擦等日常消耗品的供应（要求每个教室常备：白色粉笔2盒，彩色粉笔1盒，黑板擦2个，时钟电池等及时更换）。</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（4）做好教师休息室的秩序和物品管理，配置绿色植物、意见本、保障饮用水供应和卫生环境，不得私自占用。</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（5）定期检查安全、卫生及设备完好状况，发现问题及时处理，并做好记录。熟悉教室情况，包括但不限于：教室、场馆、座位、位置，教学安排情况等，具备处理应急突发事件的能力。</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（6）针对火灾、治安、公共卫生等突发事件及时报告，协助相关部门采取相应措施。</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（7）工作期间不得做与工作无关的事情，值班室内不得烹饪、煮饭等，做好岗位工作记录，记录要完整、详尽，相关记录有管理方签阅意见。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（8）教室的借用，严格按照采购人要求执行，严禁私自出借教室用于未经校方批准的培训、讲座、报告、活动等。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3.学生公寓管理服务要求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（1）基本要求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1.1中标人应具有“管理育人、服务育人”的责任，必须为入住学生提供优质高效的服务，把学生宿舍管理工作作为企业精神文明建设的重要抓手和载体，以规范合理的管理来保证各项工作的顺利进行。</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1.2具有一套较完善的物业管理服务的规章制度和素质较高的管理队伍。</w:t>
      </w:r>
      <w:r/>
    </w:p>
    <w:p>
      <w:pPr>
        <w:numPr>
          <w:ilvl w:val="0"/>
          <w:numId w:val="15"/>
        </w:numPr>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工作职责</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主要负责学生宿舍的日常管理，及时了解学生生活动态，协助采购人主管部门做好学生的管理工作；实行24小时值班人员在岗；协助学校做好学生买电系统使用工作；生活秩序管理、公共秩序管理、宿舍纪律的维持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2.2按学工处要求，按国家相关文件精神要求，做好学生的日常思想品德、行为规范、法律法规教育。</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2.3指导和教育学生做好日常防火，防盗和安全用电工作。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2.4督促学生自觉遵守各项规章制度和作息时间，开展好晚查寝工作。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2.5熟悉责任楼栋在住学生，对学生住宿变化等信息及时更新登记。</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2.6协助解决学生宿舍内部矛盾纠纷和宿舍的调整工作。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2.7执行学生宿舍各项管理条例和内务卫生评比办法。</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2.8根据需要配合学校适时组织查房、查夜等检查工作，及时处理安全隐患和不稳定因素。</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2.9根据需要配合学校进行用电安全检查和卫生评比工作。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2.10遇突发事情发生，值班管理人员必须在第一时间赶赴现场并报告学校主管部门及安保部门，如情况紧急应同时直接报警（110、120或119等）；主管人员必须在第一时间到现场处理问题或协调处理问题。</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2.11做好日常消杀，配合学校做好传染性疾病卫生防疫及宣传工作。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2.12遇到异常天气（雨、雪、冰、冻）等特殊天气，及时做好门厅、走廊、楼梯口等重点位置的防滑工作，防止学生摔倒。</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2.13根据实际需要为学生提供免费服务。包括但不限于打气筒、小五金工具、清洁用品、针线包和应急药箱等物品。</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2.14保管、使用宿管移动终端，熟练使用宿舍管理相关软件，督促辖区学生爱护闸机、栏杆等相关设备。</w:t>
      </w:r>
      <w:r/>
    </w:p>
    <w:p>
      <w:pPr>
        <w:numPr>
          <w:ilvl w:val="0"/>
          <w:numId w:val="15"/>
        </w:numPr>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人员素质要求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3.1宿舍管理人员上岗前必须经过培训，考核合格，报采购人同意后方可上岗。</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3.2管理服务人员具有高中以上文化水平，持证上岗、着制服、标志明显，留学生楼宇管理服务人员需会简单英语，便于日常管理服务沟通。</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3.3管理服务人员服务态度应做到文明礼貌、谈吐文雅、遵章守约、衣冠整洁、举止大方、动作雅观、称呼得当，以身作则，不抽烟、不喝酒、不赌博。</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3.4管理服务人员24小时值班，编排管理服务人员24小时值班表，主管人员联系方式报采购人，以备紧急事件联系，24小时值班不因双休与节假日而中断。</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3.5每栋宿舍设值班室一个，管理服务人员与楼内学生原则上同性别，分二班24小时值班，严格按照工作时间上班，不迟到、不早退，值班时不擅自离岗，严格遵守交接班制度。</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3.6师生进出凭证件，异性学生和外单位人员不得进入宿舍，宿管员必须认真核对证件，严格把关并随时巡查；每天做好值班和交班记录，发现异常情况及时上报。</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3.7按学校要求做好宿舍门禁工作，执行晚就寝制度，按时锁门，完成晚查寝工作，做好晚归登记及夜不归宿情况上报。</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3.8清楚责任楼栋房间资源使用情况，熟悉在住学生，学生信息比对辨认准确率在90%以上。</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3.9责任宿舍区设专门主管人员常规开展巡查，确保每栋宿舍宿管人员严守岗位，尽职尽责；对宿舍楼安全隐患和其他不当行为进行排查并及时处理和向相关部门反馈。</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3.10督促学生整理内务，注意个人卫生及宿舍安全卫生，监督不让住宿学生使用任何大功率用电器，严禁学生违规用电。对于宿舍内发现的不当行为及时制止并联系辅导员及其他相关主管部门。</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3.11对楼宇内的供水系统、供电设施、门禁系统等进行维护，出现问题及时报修，达到所有设备随时可以启动，并保持良好的性能。保障宿舍楼内公共设施完好，保持宿舍楼内的良好治安环境。</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3.12对楼宇内的供水、供电、照明设施、门、锁、室内家具、淋浴器等的损坏和故障，根据报修流程，及时上报，所有维修要做到拿单有签名、过程有监督、结果有反馈，让学生满意、让校方放心；配合学工处、后勤管理处做好房间维修统计、汇总工作。不得单人进入学生宿舍。</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3.13每周组织1次以上安全、消防检查，及时排除安全隐患，并做好相关记录；严禁任何人在宿舍内使用明火，杜绝违章用电。</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3.14配合安保部门做好消防器材维护保养，确保消防器材处于良好状态，消防通道畅通，宿舍内无安全隐患。</w:t>
      </w:r>
      <w:r/>
    </w:p>
    <w:p>
      <w:pPr>
        <w:ind w:left="0" w:right="0" w:firstLine="0"/>
        <w:spacing w:before="240" w:after="24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3.15配合学生管理部门做好学生管理、应急处突等其他工作。</w:t>
      </w:r>
      <w:r/>
    </w:p>
    <w:p>
      <w:pPr>
        <w:numPr>
          <w:ilvl w:val="0"/>
          <w:numId w:val="15"/>
        </w:numPr>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其他要求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4.1制服、用具及日常耗材由中标人统一供应，合理有效使用，及时更换补充。</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4.2提供宿管服务的岗位职责、工作流程、规章制度及相应的记录表格。</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4.3应具有宿舍突发事件应急预案，如遇突发事件或特殊活动时，积极配合校方，做好宿舍管理服务工作。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4.4按学校要求提供日常会务服务和重要活动、重大会议的接待服务，配合做好后勤保障工作。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4.5做好毕业生离校后、新生入住前、学生搬迁等宿舍内部的拓荒保洁工作，新生宿舍配备符合学校要求的卫生工具（拖把、簸箕、笤帚、纸篓）。</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4.6宿舍空调滤网、电风扇一年两次清洗，确保无明显污尘。</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4.7学生宿舍架空层自习室、健身房、一站式社区等的保洁服务。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4.8培训中心办公区域、公共区域保洁服务及8间客房服务（其中两间客房在学生宿舍楼内，需每天更换一次性拖鞋、洗漱用品，更换布草）。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4.环境消杀服务要求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做好“四害”防治设施，包括但不限于：下水道加装防蚊闸。雨、污水井盖贴上防蚊贴，管道加装防鼠设施等。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（1）每月对每层楼洗手间、化粪池、下水道、绿化带、排水沟、垃圾桶等范围公共区域环境蚊、蝇、蟑螂孳生地，栖息地消杀至少4次。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（2）每月对绿化带公共环境全面进行灭鼠至少4次。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（3）每月对采购人学校范围内下水道进行烟雾消杀至少一次。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（4）根据四害繁衍周期（每年4月初至10月底，对重点区域每周增加一次补充消杀）进行加强消杀工作，绿化带内每400平方配置悬挂式捕蝇笼2个，定期投放药饵及清理。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（5）作业时作业人员必须具备有害生物防制员职业资格证书；现场消杀人员应随时在手机中存档作业人员身份证及有害生物防制员职业资格证书电子版以备随机抽查。</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消杀标准：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①有鼠洞、鼠粪、鼠咬痕迹的房间不超过 2%。</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②灭蚊</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内外环境积水中，蚊幼虫及蚊蛹的阳性率不超过 3%；</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（用 500ml的收集勺采集水样中的蚊幼虫及蚊蛹的阳性率不超过 3%，阳性勺内蚊幼虫及蚊蛹的数量不超过 5 只。）</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③灭蝇</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有蝇房间不超过 3%，平均每阳性房间不超过 3 只；</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蝇类孳生地得到有效治理，幼虫及蛹的检出率不超过 3%。</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④灭蟑螂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室内有蟑螂成虫或若虫阳性房间不超过 3%，平均每间房大蟑螂不超过 5 只，小蟑螂不超过 10 只；</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有活蟑螂卵鞘房间不超过 2%，平均每间房不超过 4 只；</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有蟑螂粪便蜕皮等蟑螂痕迹的房间不超过 5%；</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红火蚁长期清理，校区内无明显红火蚁巢穴。</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5.巡查报修服务要求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按时巡查，发现需要维修问题，及时上报，做好记录。</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6.重大活动保障服务要求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要求投标人给采购人提供重大活动服务保障。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7.突发应急事件处理服务要求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投标人根据采购需求，分门别类制定突发事件应急方案（包括但不限于：设施设备重大故障报修；火灾、大风、雨雪等极端天气应对；公共秩序、刑事案件配合等）并定期组织演练。</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8.服务育人服务要求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要求投标人根据学校工作实际，给学校提供服务育人服务，至少包含以下方面：</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（1）文明校园创建。加强美丽校园建设，统筹景观布局、校园修缮改造，打造教室“走廊文化”、道路“路灯文化”、宿舍“家文化”，努力营造宜居、宜学的校园环境；</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（2）系统梳理各类服务岗位所承载的育人要求，把服务质量与育人效果作为评价岗位服务质量的重要依据和标准。定期评选各类岗位标兵等一批“服务育人示范岗”；</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（3）平台育人要求。利用校园智慧化平台和技术，优化物业服务流程，创建文化育人平台，打造劳动育人实践特色项目，建立健全长效管理育人机制。</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9.进退场交接服务要求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在合同签订生效后三天内必须与采购人指定单位进行交接，并派员进驻徐州医科大学主校区物业服务区域；投标人应及时与采购人沟通，了解相关情况，尽快做好接管原物业的相关图纸、资料，并对设施、设备逐项进行交接前的调试和测定；要求务必三天内完成交接。</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本项目合同期结束后，要求投标人按照采购人要求，做好全体工作人员的思想稳定工作，在新投标人未进驻前，按原合同继续做好物业管理（注：该费用不含在本合同总价内），同时清点物品，配合采购人及新投标人做好移交工作。</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（3）投标人在超合同期的服务费用，按原合同价格按实另行结算。</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 其他工作服务要求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（1）要针对本项目要求，结合项目特点，制定切实可行的徐州医科大学主校区物业服务各类规章制度、管理办法等。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（2）档案专人管理、分类明确、按时归档。明确固定资产、档案资料的收集、整理、归档的分工和职责。</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为采购人提供档案管理、公共关系管理（包括但不限于投诉处理、新闻报道、党建宣传工作）、配合学校处理各类突发事件相关工作、废弃物处理、物品搬移等服务及采购人与投标人双方协商约定的突击性、临时性任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（4）如校内有新建建筑，投标人有义务承担相关物业服务，合同金额按增加人数相应调整。</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（5）每学年清洗纱窗不少于一次。</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（6）负责打扫第三方各类设备的卫生（包括但不限于：洗衣机、各类自动售卖机、快递柜、饮水机、吹风机等）</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（7）各楼宇醒目位置应设值班牌，公布监督电话，随时接受投诉，以监督服务工作，提高服务质量。值班牌样式应经采购人同意。</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（8）如遇突发恶劣天气等特殊情况，需安排24小时值班。</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（9）发现可疑的人和异常的事、物，应及时报告，严密监视。</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（10）除非得到采购人同意，投标人不得将合同标的分包给他人履行。投标人如有转包或未经采购人同意的分包行为，采购人有权解除合同，造成的损失由投标人承担。 </w:t>
      </w:r>
      <w:r/>
    </w:p>
    <w:p>
      <w:pPr>
        <w:ind w:left="0" w:right="0" w:firstLine="672"/>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四、采购包1组织机构设置及人员、设备配备具体要求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1.组织机构设置要求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投标人应根据采购人本项目具体情况合理设定部门及岗位，配备人员，</w:t>
      </w:r>
      <w:r>
        <w:rPr>
          <w:rFonts w:ascii="FangSong" w:hAnsi="FangSong" w:eastAsia="FangSong" w:cs="FangSong"/>
          <w:i/>
          <w:color w:val="000000"/>
          <w:sz w:val="28"/>
          <w:u w:val="single"/>
        </w:rPr>
        <w:t xml:space="preserve">但不得低于招标文件中人数要求。</w:t>
      </w:r>
      <w:r/>
    </w:p>
    <w:p>
      <w:pPr>
        <w:ind w:left="0" w:right="0" w:firstLine="669"/>
        <w:jc w:val="both"/>
        <w:spacing w:before="0" w:after="0" w:line="5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2.人员配备要求</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
        <w:gridCol w:w="390"/>
        <w:gridCol w:w="1546"/>
        <w:gridCol w:w="590"/>
        <w:gridCol w:w="2748"/>
        <w:gridCol w:w="3812"/>
      </w:tblGrid>
      <w:tr>
        <w:trPr>
          <w:trHeight w:val="51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none"/>
              </w:rPr>
              <w:t xml:space="preserve">人员配置明细表</w:t>
            </w:r>
            <w:r/>
          </w:p>
        </w:tc>
      </w:tr>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w:t>
              <w:b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数量</w:t>
              <w:b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岗位职责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人员要求</w:t>
            </w:r>
            <w:r/>
          </w:p>
        </w:tc>
      </w:tr>
      <w:tr>
        <w:trPr>
          <w:trHeight w:val="19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管理</w:t>
              <w:br/>
              <w:t xml:space="preserve">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全面负责本项目的日常运营工作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1.50周岁及以下;</w:t>
              <w:br/>
              <w:t xml:space="preserve">2.大专及以上学历;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3.中级及以上职称;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4.5年及以上物业服务管理经验；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5.为投标人自有人员。</w:t>
            </w:r>
            <w:r/>
          </w:p>
        </w:tc>
      </w:tr>
      <w:tr>
        <w:trPr>
          <w:trHeight w:val="8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其他管理人员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楼宇主管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负责楼宇管理工作（包含会务）的落实巡检、报修工作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1.50周岁以下;</w:t>
              <w:br/>
              <w:t xml:space="preserve">2.大专及以上学历。</w:t>
            </w:r>
            <w:r/>
          </w:p>
        </w:tc>
      </w:tr>
      <w:tr>
        <w:trPr>
          <w:trHeight w:val="75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楼宇保洁主管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负责楼宇保洁工作的落实巡检、报修工作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1.50周岁以下;</w:t>
              <w:br/>
              <w:t xml:space="preserve">2.大专及以上学历。。</w:t>
            </w:r>
            <w:r/>
          </w:p>
        </w:tc>
      </w:tr>
      <w:tr>
        <w:trPr>
          <w:trHeight w:val="711"/>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外场保洁主管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室外环境保洁工作的落实巡检、报修工作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1.50周岁以下;</w:t>
              <w:br/>
              <w:t xml:space="preserve">2.大专及以上学历。</w:t>
            </w:r>
            <w:r/>
          </w:p>
        </w:tc>
      </w:tr>
      <w:tr>
        <w:trPr>
          <w:trHeight w:val="58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项目经理助理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spacing w:before="200" w:after="200"/>
              <w:tabs>
                <w:tab w:val="left" w:pos="8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专职联络员，负责落实采购人布置的各项工作任务，积极跟踪各项进度，及时、准确反馈工作结果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1.35周岁以下；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2.具备良好的沟通能力并能熟练掌握各类办公应用软件；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3.驻点办公，吃苦耐劳，能满足应急保障需求。</w:t>
            </w:r>
            <w:r/>
          </w:p>
        </w:tc>
      </w:tr>
      <w:tr>
        <w:trPr>
          <w:trHeight w:val="1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其他成员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教室管理员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负责公共教室的管理和报修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1.年龄55岁以下;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2.具有相关岗位从业经历;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3.具备基础电脑操作技能。</w:t>
            </w:r>
            <w:r/>
          </w:p>
        </w:tc>
      </w:tr>
      <w:tr>
        <w:trPr>
          <w:trHeight w:val="144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会议服务员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负责会议保障工作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1.年龄35岁以下;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2.有相关岗位从业经历;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3.了解会务服务程序和基本知识;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4.工作认真踏实，仪表端庄，身体健康。</w:t>
            </w:r>
            <w:r/>
          </w:p>
        </w:tc>
      </w:tr>
      <w:tr>
        <w:trPr>
          <w:trHeight w:val="175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保洁员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负责保洁工作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1.年龄60岁以下。</w:t>
            </w:r>
            <w:r/>
          </w:p>
          <w:p>
            <w:pPr>
              <w:ind w:left="0" w:right="0" w:firstLine="0"/>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2.具相关岗位从业经历;</w:t>
              <w:br/>
              <w:t xml:space="preserve">3.了解清扫程序，熟悉清洁服务的基本知识，熟练使用清洁用具;</w:t>
              <w:br/>
              <w:t xml:space="preserve">4.工作认真踏实。</w:t>
            </w:r>
            <w:r/>
          </w:p>
        </w:tc>
      </w:tr>
      <w:tr>
        <w:trPr>
          <w:trHeight w:val="19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校内垃圾转运、装卸、保洁人员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负责校内垃圾转运、装卸、保洁工作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1.年龄55岁以下;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2.具有相关岗位从业经历，了解清扫程序，熟悉清洁服务的基本知识，熟练使用清洁用具;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3.大型室外保洁设备运维人员有相关资格证，工作认真踏实，身体健康。</w:t>
            </w:r>
            <w:r/>
          </w:p>
        </w:tc>
      </w:tr>
      <w:tr>
        <w:trPr>
          <w:trHeight w:val="153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大型室外保洁设备运维人员</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负责大型室外保洁设备运维工作</w:t>
            </w:r>
            <w:r/>
          </w:p>
        </w:tc>
        <w:tc>
          <w:tcPr>
            <w:tcBorders>
              <w:left w:val="single" w:color="000000" w:sz="8" w:space="0"/>
            </w:tcBorders>
            <w:vMerge w:val="continue"/>
            <w:textDirection w:val="lrTb"/>
            <w:noWrap w:val="false"/>
          </w:tcPr>
          <w:p>
            <w:r/>
            <w:r/>
          </w:p>
        </w:tc>
      </w:tr>
      <w:tr>
        <w:trPr>
          <w:trHeight w:val="24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合计</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90</w:t>
            </w:r>
            <w:r/>
          </w:p>
        </w:tc>
      </w:tr>
      <w:tr>
        <w:trPr>
          <w:trHeight w:val="9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3.人员配备其他要求：由于采购人及本项目的特殊性，要求投标人配备人员：</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（1）业务精、技能高，领导组织能力强。采购人教学电化设备先进，保障设施完善，要求相关从业人员业务专业，管理规范，充分发挥各项设备设施的保障能力。</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（2）年纪轻、活力盛，突击保障能力强。由于采购人经常承办紧急培训和大型会议，在保障期间不分昼夜，经常连续加班，要求相关从业人员能任劳任怨，随时承担高强度的保障任务。</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（3）投标人负责员工的安全教育和日常管理，对员工人身财产安全负全责。</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（4）投标人应制定年度培训方案和月度培训计划，对员工进行培训，及时将培训相关资料存档并抄送采购人。</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应就本项目购买相应的商业保险。履行合同时如产生债权债务、财产损失、人身伤害、劳动纠纷等问题，均由投标人承担。如因未购买保险造成的损失、纠纷，由投标人自行承担。保险期限应涵盖本合同期限。本项目全部服务人员的保险单复印件等列入物业档案管理范围，采购人有权查看。</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4.设备配备要求</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根据项目特点和服务要求，投标人详细列出本项目拟投入的各项设备（可为自有或租赁），包括但不限于：</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（1）道路清扫车（机动车）；（2）全自动洗地机；（3）登高作业车；（4）电动校园巡检车辆（每辆8-11座）；（5）保洁车。</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项目进场服务前，采购人将对投标人拟投入的设备进行核验，与投标承诺不一致的，将承担相应的后果和法律责任。</w:t>
      </w:r>
      <w:r/>
    </w:p>
    <w:p>
      <w:pPr>
        <w:ind w:left="0" w:right="0" w:firstLine="66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66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五、采购包2组织机构设置及人员和设备配备具体要求</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1.组织机构设置要求</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投标人应根据采购人本项目具体情况合理设定部门及岗位，配备人员，</w:t>
      </w:r>
      <w:r>
        <w:rPr>
          <w:rFonts w:ascii="FangSong" w:hAnsi="FangSong" w:eastAsia="FangSong" w:cs="FangSong"/>
          <w:i/>
          <w:color w:val="000000"/>
          <w:sz w:val="28"/>
          <w:u w:val="single"/>
        </w:rPr>
        <w:t xml:space="preserve">但不得低于招标文件中人数要求。</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2.人员配备要求</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9"/>
        <w:gridCol w:w="390"/>
        <w:gridCol w:w="1546"/>
        <w:gridCol w:w="590"/>
        <w:gridCol w:w="2748"/>
        <w:gridCol w:w="3812"/>
      </w:tblGrid>
      <w:tr>
        <w:trPr>
          <w:trHeight w:val="51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人员配置明细表</w:t>
            </w:r>
            <w:r/>
          </w:p>
        </w:tc>
      </w:tr>
      <w:tr>
        <w:trPr>
          <w:trHeight w:val="4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w:t>
              <w:b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数量</w:t>
              <w:b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岗位职责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人员要求</w:t>
            </w:r>
            <w:r/>
          </w:p>
        </w:tc>
      </w:tr>
      <w:tr>
        <w:trPr>
          <w:trHeight w:val="19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管理</w:t>
              <w:br/>
              <w:t xml:space="preserve">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项目经理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全面负责本项目的日常运营工作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1.50周岁及以下;</w:t>
              <w:br/>
              <w:t xml:space="preserve">2.大专及以上学历;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3.中级及以上职称;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4.5年及以上物业服务管理经验；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5.为投标人自有人员。</w:t>
            </w:r>
            <w:r/>
          </w:p>
        </w:tc>
      </w:tr>
      <w:tr>
        <w:trPr>
          <w:trHeight w:val="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top"/>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其他管理人员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楼宇主管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负责楼宇管理工作（包含会务）的落实巡检、报修工作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1.50周岁以下;</w:t>
              <w:br/>
              <w:t xml:space="preserve">2.大专及以上学历。</w:t>
            </w:r>
            <w:r/>
          </w:p>
        </w:tc>
      </w:tr>
      <w:tr>
        <w:trPr>
          <w:trHeight w:val="917"/>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公寓主管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负责公寓管理工作的落实巡检、报修工作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1.50周岁以下;</w:t>
              <w:br/>
              <w:t xml:space="preserve">2.大专及以上学历。。</w:t>
            </w:r>
            <w:r/>
          </w:p>
        </w:tc>
      </w:tr>
      <w:tr>
        <w:trPr>
          <w:trHeight w:val="1756"/>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项目经理助理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spacing w:before="200" w:after="200"/>
              <w:tabs>
                <w:tab w:val="left" w:pos="8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专职联络员，负责落实采购人布置的各项工作任务，积极跟踪各项进度，及时、准确反馈工作结果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1.35周岁以下；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2.具备良好的沟通能力并能熟练掌握各类办公应用软件；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3.驻点办公，吃苦耐劳，能满足应急保障需求。</w:t>
            </w:r>
            <w:r/>
          </w:p>
        </w:tc>
      </w:tr>
      <w:tr>
        <w:trPr>
          <w:trHeight w:val="1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其他成员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保洁员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负责保洁工作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1.年龄60岁以下。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2.具相关岗位从业经历;</w:t>
              <w:br/>
              <w:t xml:space="preserve">3.了解清扫程序，熟悉清洁服务的基本知识，熟练使用清洁用具;</w:t>
              <w:br/>
              <w:t xml:space="preserve">4.工作认真踏实。</w:t>
            </w:r>
            <w:r/>
          </w:p>
        </w:tc>
      </w:tr>
      <w:tr>
        <w:trPr>
          <w:trHeight w:val="144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宿管员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负责宿舍管理工作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1.高中以上学历；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2.身体健康、具备一定宿舍管理经验、会简单计算机操作，如word、excel简单操作，网页操作使用，手机APP操作使用等；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rPr>
                <w:rFonts w:ascii="FangSong" w:hAnsi="FangSong" w:eastAsia="FangSong" w:cs="FangSong"/>
                <w:color w:val="000000"/>
                <w:sz w:val="22"/>
              </w:rPr>
              <w:t xml:space="preserve">性别不限，男、女宿管员年龄均不超过60岁</w:t>
            </w:r>
            <w:r>
              <w:rPr>
                <w:rFonts w:ascii="FangSong" w:hAnsi="FangSong" w:eastAsia="FangSong" w:cs="FangSong"/>
                <w:color w:val="000000"/>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4.关心学生，有爱心，待人随和、具备良好的服务意识、安全意识，工作认真、细致，具有责任心。具备较强的沟通协调与语言表达能力、个人政治清白，未受过治安处罚、刑事处分等。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5.其中一人专职对接学校宿舍管理部门。</w:t>
            </w:r>
            <w:r/>
          </w:p>
        </w:tc>
      </w:tr>
      <w:tr>
        <w:trPr>
          <w:trHeight w:val="121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教室管理员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负责公共教室的管理和报修工作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1.具有相关岗位从业经历;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2.年龄55岁以下;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3.具备基础电脑操作技能，工作认真踏实，身体健康。</w:t>
            </w:r>
            <w:r/>
          </w:p>
        </w:tc>
      </w:tr>
      <w:tr>
        <w:trPr>
          <w:trHeight w:val="240"/>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合计</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82</w:t>
            </w:r>
            <w:r/>
          </w:p>
        </w:tc>
      </w:tr>
      <w:tr>
        <w:trPr>
          <w:trHeight w:val="345"/>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3.人员配备其他要求：由于采购人及本项目的特殊性，要求投标人配备人员：</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（1）业务精、技能高，领导组织能力强。采购人教学电化设备先进，保障设施完善，要求相关从业人员业务专业，管理规范，充分发挥各项设备设施的保障能力。</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（2）年纪轻、活力盛，突击保障能力强。由于采购人经常承办紧急培训和大型会议，在保障期间不分昼夜，经常连续加班，要求相关从业人员能任劳任怨，随时承担高强度的保障任务。</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（3）投标人负责员工的安全教育和日常管理，对员工人身财产安全负全责。</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（4）投标人应制定年度培训方案和月度培训计划，对员工进行培训，及时将培训相关资料存档并抄送采购人。</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应就本项目购买相应的商业保险。履行合同时如产生债权债务、财产损失、人身伤害、劳动纠纷等问题，均由投标人承担。如因未购买保险造成的损失、纠纷，由投标人自行承担。保险期限应涵盖本合同期限。本项目全部服务人员的保险单复印件等列入物业档案管理范围，采购人有权查看。</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4.设备配备要求</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根据项目特点和服务要求，投标人详细列出本项目拟投入的各项设备（可谓自有或租赁），包括但不限于：</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（1）全自动洗地机；（2）保洁车。</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项目进场服务前，采购人将对投标人拟投入的设备进行核验，与投标承诺不一致的，将承担相应的后果和法律责任。</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7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六、验收标准（验收要求、验收标准和程序）（采购包1、2）</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验收标准：顺利完成进退场工作交接且按照《徐州医科大学物业服务考核办法》，合同期内，月考核均分在85分以上。（见招标文件第三章《拟签订的合同文本》中合同附件六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67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七、关于投标报价的相关说明（采购包1、2）</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1.报价须充分考虑徐州医科大学主校区物业服务期限（合同期限）内当地最低工资标准调整因素和社会保险基数调整因素。</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2.报价需充分考虑徐州医科大学主校区物业服务期限（合同期限）内的市场因素和成本变化状况的风险。</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3.采购人不支付报价以外的任何费用。</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4.投标总报价一次报定,投标人报价应包含以下各项费用：</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支付的如管理费；服务人员的工资、社会保险、员工教育培训费、员工体检费、服装费、福利费、商业保险费等符合劳动合同法规定的必须费用（不含员工住宿、工作餐费，员工住宿、工作餐由采购人提供）；税费；完成本次招标的所有含税费用以及完成招标文件规定的管理服务工作所涉及到的其他相关费用；采购人不再承担相关费用及因人员辞退、工伤事故等造成的赔偿金。</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的投标报价在合同执行过程中是固定的，不得以任何理由予以变更。投标报价为最终报价，投标人不得再要求追加任何费用。同时，除非合同条款中另有规定，否则，投标人所报价格在合同实施期间不因市场变化因素而变动,政策性条款例外。</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5.本项目的报价，按照各投标人方案确定的配置人员，参照市场价格和行业习惯的取费标准，充分考虑竞争因素方式进行报价。报价不得低于徐州本市规定的就业人员工资的最低工资（含相关社保）标准。</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6.由于高校物业服务的特殊性，双休日、节假日、寒暑假以至每天的24小时均属于应提供正常物业管理服务的时间，投标人应予以充分考虑，将由此产生的所有费用纳入本次投标报价，采购人不再另行支付费用。</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如采购人在合同履行期间对物业人员进行统一管理发生费用（如服装费、培训费等），均由投标人承担。投标人应在报价时考虑上述因素，无论是否列入费用，采购人将一律视为总报价已包括可能产生的该项费用。</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8.在合同期内社保基金调整的费用由投标人承担。</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投标人的企业业绩（采购包1、2）</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投标人需提供近三年类似业绩证明材料（合同签订日期在2023年1月1日之后的非住宅类物业服务项目）。</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投标人的企业资质（采购包1、2）</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投标人需提供有效的质量管理体系认证证书、环境管理体系认证证书、职业健康安全管理体系认证证书。</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附件1：采购包1物业服务区域</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1.基本情况</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行政教学科研区楼宇，主校区道路，行政楼办公楼（包含部分办公室）、新老图书馆、生命科学馆、科教楼、教学主楼等楼宇；外围道路（含医技板房、简易平房区域）、田径运动场、篮（网）球场，室外等。</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2.基本情况一览表</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2.1校园面积统计表</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7"/>
        <w:gridCol w:w="2291"/>
        <w:gridCol w:w="3312"/>
      </w:tblGrid>
      <w:tr>
        <w:trPr>
          <w:trHeight w:val="4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6"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256" w:right="6"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场  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2" w:type="dxa"/>
            <w:vAlign w:val="center"/>
            <w:textDirection w:val="lrTb"/>
            <w:noWrap w:val="false"/>
          </w:tcPr>
          <w:p>
            <w:pPr>
              <w:ind w:left="256" w:right="6"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面  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256" w:right="6"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室外道路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57410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256" w:right="6"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室外广场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66361</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1" w:type="dxa"/>
            <w:vAlign w:val="center"/>
            <w:textDirection w:val="lrTb"/>
            <w:noWrap w:val="false"/>
          </w:tcPr>
          <w:p>
            <w:pPr>
              <w:ind w:left="256" w:right="6"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运动场地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46267</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2.2楼宇公共面积统计表</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4"/>
        <w:gridCol w:w="2394"/>
        <w:gridCol w:w="3624"/>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256" w:right="6"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建  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top"/>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面  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综合教学楼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30444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行政楼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3456</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老图书馆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10756</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新图书馆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18021</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科教楼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19169</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生科馆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2267</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top"/>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医技平房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24" w:type="dxa"/>
            <w:vAlign w:val="top"/>
            <w:textDirection w:val="lrTb"/>
            <w:noWrap w:val="false"/>
          </w:tcPr>
          <w:p>
            <w:pPr>
              <w:ind w:left="256" w:right="6" w:firstLine="624"/>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1560</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2.3建筑面积统计表</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7"/>
        <w:gridCol w:w="2410"/>
        <w:gridCol w:w="1985"/>
        <w:gridCol w:w="1842"/>
      </w:tblGrid>
      <w:tr>
        <w:trPr>
          <w:trHeight w:val="5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256" w:right="6"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6" w:firstLine="663"/>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建  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256" w:right="6"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总面积（㎡）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层数</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综合教学楼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33561.03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行政楼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7860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老图书馆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13295.15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新图书馆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25541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科教楼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52438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生科馆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6595.2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6" w:firstLine="6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0"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医技平房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top"/>
            <w:textDirection w:val="lrTb"/>
            <w:noWrap w:val="false"/>
          </w:tcPr>
          <w:p>
            <w:pPr>
              <w:ind w:left="256" w:right="6" w:firstLine="624"/>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256" w:right="6" w:firstLine="624"/>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2.4电梯统计表</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0"/>
        <w:gridCol w:w="734"/>
        <w:gridCol w:w="451"/>
        <w:gridCol w:w="1312"/>
        <w:gridCol w:w="1018"/>
        <w:gridCol w:w="793"/>
        <w:gridCol w:w="1110"/>
        <w:gridCol w:w="1198"/>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投入使用</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总量（kg）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速度（m/s）</w:t>
            </w:r>
            <w:r/>
          </w:p>
        </w:tc>
      </w:tr>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vMerge w:val="restart"/>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主校区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富士达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2005/7/17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培训中心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5层5站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富士达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2005/4/16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教学主楼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8层8站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1.75</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富士达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2005/4/16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教学主楼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9层9站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1.75</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富士达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2005/7/17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动物中心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4层4站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2004/12/16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三食堂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2层2站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2005/5/17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生科馆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4层4站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2005/5/17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老图书馆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4层4站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通力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2014/5/7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新图书馆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4层4站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通力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2014/5/7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新图书馆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扶梯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通力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2012/7/8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科技楼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5层5站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通力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2012/7/8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科技楼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5层5站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富士达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2005/7/17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行政楼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4层4站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通力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2011/9/7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行政楼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4层4站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20"/>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富士达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2021/9/13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学生宿舍17号楼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6层6站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1050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1.75</w:t>
            </w:r>
            <w:r/>
          </w:p>
        </w:tc>
      </w:tr>
      <w:tr>
        <w:trPr>
          <w:trHeight w:val="589"/>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4"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tc>
      </w:tr>
    </w:tbl>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24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附件2：采购包2物业服务区域</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1.基本情况</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生活服务区楼宇，含1-17号楼学生公寓、培训中心（含3-5层留学生宿舍）、信息楼、护理楼、一食堂三楼（团委）、体育馆（含体育看台）等楼宇。</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2.基本情况一览表</w:t>
      </w:r>
      <w:r/>
    </w:p>
    <w:p>
      <w:pPr>
        <w:ind w:left="0" w:right="0" w:firstLine="669"/>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2.1楼宇公共面积统计表</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5"/>
        <w:gridCol w:w="1478"/>
        <w:gridCol w:w="1344"/>
        <w:gridCol w:w="1186"/>
        <w:gridCol w:w="1380"/>
        <w:gridCol w:w="1285"/>
      </w:tblGrid>
      <w:tr>
        <w:trPr>
          <w:trHeight w:val="7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建  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面  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6" w:firstLine="40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建  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面  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信息楼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2870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6" w:firstLine="3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学生宿舍9#楼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762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护理楼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学生宿舍10#楼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762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文体中心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5711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学生宿舍11#楼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1924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一食堂三楼（团委）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学生宿舍12#楼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1924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学生宿舍13#楼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1924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学生宿舍2#楼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学生宿舍14#楼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1924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学生宿舍3#楼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学生宿舍15#楼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1924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学生宿舍4#楼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762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学生宿舍16#楼（含一楼校医院）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1382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学生宿舍5#楼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498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学生宿舍17#楼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2544</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学生宿舍6#楼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超市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1200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学生宿舍7#楼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气站楼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300</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学生宿舍8#楼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4"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2079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256" w:right="6" w:firstLine="62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5" w:type="dxa"/>
            <w:vAlign w:val="center"/>
            <w:textDirection w:val="lrTb"/>
            <w:noWrap w:val="false"/>
          </w:tcPr>
          <w:p>
            <w:pPr>
              <w:ind w:left="256" w:right="6" w:firstLine="62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r>
    </w:tbl>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2.2建筑面积统计表</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2"/>
        <w:gridCol w:w="1128"/>
        <w:gridCol w:w="1042"/>
        <w:gridCol w:w="372"/>
        <w:gridCol w:w="986"/>
        <w:gridCol w:w="1465"/>
        <w:gridCol w:w="1249"/>
        <w:gridCol w:w="373"/>
      </w:tblGrid>
      <w:tr>
        <w:trPr>
          <w:trHeight w:val="8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建  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总面积</w:t>
            </w:r>
            <w:r/>
          </w:p>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建  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总面积</w:t>
            </w:r>
            <w:r/>
          </w:p>
          <w:p>
            <w:pPr>
              <w:ind w:left="256"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层数</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信息楼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4391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学生宿舍8#楼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5132.16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护理楼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5290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学生宿舍9#楼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4276.8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文体中心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4232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学生宿舍10#楼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5987.52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7</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一食堂三楼（团委）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学生宿舍11#楼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校医院楼（2-5层学生宿舍）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3992.3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学生宿舍12#楼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6180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5132.16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学生宿舍13#楼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5773.32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学生宿舍2#楼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5132.16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学生宿舍14#楼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5773.32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学生宿舍3#楼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5132.16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学生宿舍15#楼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5773.32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学生宿舍4#楼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2445.3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学生宿舍17#楼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8520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学生宿舍5#楼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3991.68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超市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2254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学生宿舍6#楼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5132.16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气站楼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774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2</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学生宿舍7#楼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center"/>
            <w:textDirection w:val="lrTb"/>
            <w:noWrap w:val="false"/>
          </w:tcPr>
          <w:p>
            <w:pPr>
              <w:ind w:left="256"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5132.16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6" w:type="dxa"/>
            <w:vAlign w:val="center"/>
            <w:textDirection w:val="lrTb"/>
            <w:noWrap w:val="false"/>
          </w:tcPr>
          <w:p>
            <w:pPr>
              <w:ind w:left="256" w:right="6" w:firstLine="62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256" w:right="6" w:firstLine="62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256" w:right="6" w:firstLine="62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 w:type="dxa"/>
            <w:vAlign w:val="center"/>
            <w:textDirection w:val="lrTb"/>
            <w:noWrap w:val="false"/>
          </w:tcPr>
          <w:p>
            <w:pPr>
              <w:ind w:left="0" w:right="6"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1610"/>
        <w:gridCol w:w="5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41"/>
        <w:spacing w:before="24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每个采购包选取一名中标候选人，投标人可参与多个采购包投标，但同一投标人最多只能作一个采购包的中标候选人，不能兼中。评标委员会按采购包1、采购包2的顺序评审并确定中标候选人，采购包1的中标候选人不得参与采购包2的评审。</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采购包1：</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05"/>
        <w:gridCol w:w="805"/>
        <w:gridCol w:w="707"/>
        <w:gridCol w:w="805"/>
        <w:gridCol w:w="5419"/>
        <w:gridCol w:w="583"/>
      </w:tblGrid>
      <w:tr>
        <w:trPr>
          <w:trHeight w:val="274"/>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评审因素细化和量化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是否为客观分</w:t>
            </w:r>
            <w:r/>
          </w:p>
        </w:tc>
      </w:tr>
      <w:tr>
        <w:trPr>
          <w:trHeight w:val="11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价格部分（20分）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（20分）</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价格分采用低价优先法计算，即满足采购文件要求且报价最低的供应商报价为评标基准价，其价格分为满分20分，其它投标人的价格分统一按照以下公式计算（小数点保留二位）：投标报价得分=（评标基准价/该投标人的投标报价）×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rHeight w:val="7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技术部分（69分）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物业服务方案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（47分）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2、楼宇保洁服务方案（5分）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5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3、外围道路保洁服务方案（5分）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152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4、垃圾分类及校内清运服务方案（4分）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5、会务接待管理服务方案（4分）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6、教室管理服务方案（4分）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7、环境消杀服务方案（3分）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8、电梯管理服务方案(2分)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9、巡查报修服务方案(2分)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10、重大活动保障服务方案（4分）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11、突发应急事件处理服务方案（3分）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12、服务育人方案（4分）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13、进退场交接服务方案（3分）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14、其他工作服务方案（4分）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154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组织机构设置及人员和设备配备方案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15、组织机构设置方案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61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人员配备(12分)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16、管理人员配备方案（12分）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投标人拟投入的项目经理为自有人员（投标文件中提供投标人2025年1月1日后到开标时间前任一个月为其缴纳社保的证明材料或劳动合同扫描件），且符合下述条件：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16（1）投标文件中提供项目经理（专职项目经理，不能兼任其他岗位）：</w:t>
            </w:r>
            <w:r/>
          </w:p>
          <w:p>
            <w:pPr>
              <w:numPr>
                <w:ilvl w:val="0"/>
                <w:numId w:val="17"/>
              </w:numPr>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40岁(含40岁)以下得2分，40-45岁(含45岁)以下(身份证原件扫描件)得1.5分，45-50岁(含50岁)得1分，50 岁以上不得分。最高得2分。</w:t>
            </w:r>
            <w:r/>
          </w:p>
          <w:p>
            <w:pPr>
              <w:numPr>
                <w:ilvl w:val="0"/>
                <w:numId w:val="17"/>
              </w:numPr>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大专学历证书（原件扫描件）得0.5分，本科及以上学历（原件扫描件）得1分。最高得1分。</w:t>
            </w:r>
            <w:r/>
          </w:p>
          <w:p>
            <w:pPr>
              <w:numPr>
                <w:ilvl w:val="0"/>
                <w:numId w:val="17"/>
              </w:numPr>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中级职称证书(原件扫描件)得0.5分,中级以上职称证书(原件扫描件)得1分。最高得1分。</w:t>
            </w:r>
            <w:r/>
          </w:p>
          <w:p>
            <w:pPr>
              <w:numPr>
                <w:ilvl w:val="0"/>
                <w:numId w:val="17"/>
              </w:numPr>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有5年及以上物业服务相关管理经验的证明材料（可在不同单位任该职）扫描件（加盖服务单位或服务单位主管部门公章证明原件扫描件及相关合同原件扫描件）每提供一份得1分，最高3分（注：提供的证明材料均不得遮挡涂黑及不清晰，否则不得分;连续十年服务同一业主算为两份，以此类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不提供或提供不全不得分，本项最高得7分，最低0分。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16（2）投标文件中提供楼宇主管：</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45岁（含45岁）以下（身份证原件扫描件）得1分，45岁以上不得分。</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大专学历证书（原件扫描件）得0.5分，本科及以上学历（原件扫描件）得1分。最高得1分。</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不提供或提供不全不得分，本项最高得2分，最低0分。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16（3）投标文件中提供楼宇保洁主管：</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45岁（含45岁）以下（身份证原件扫描件）得1分，45岁以上不得分。</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大专学历证书（原件扫描件）得0.5分，本科及以上学历（原件扫描件）得1分。最高得1分。</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不提供或提供不全不得分，本项最高得2分，最低0分。</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16（4）投标文件中提供外场保洁主管：</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45岁（含45岁）以内（身份证原件扫描件）得0.5分，45岁以上不得分。大专及以上学历证书（原件扫描件）得0.5分。</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不提供或提供不全不得分，本项最高得1分，最低0分。</w:t>
            </w:r>
            <w:r/>
          </w:p>
          <w:p>
            <w:pPr>
              <w:ind w:left="0" w:right="0" w:firstLine="0"/>
              <w:spacing w:before="200" w:after="20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上述各项合计最高得12分,最低得0分。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rHeight w:val="87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17、设备配备方案（5分）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对投标人拟对本项目承诺投入的设备（可为自有或租赁）进行综合评价。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17（1）配备：①道路清扫车（机动车）；②全自动洗地机；③登高作业车；④电动校园巡检车辆（每辆8-11座）。每满足一项得1分，本项最高得4分。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17（2）配备：10辆至14辆保洁车得0.5分；配备15辆及以上保洁车得1分。本项最高1分。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注：投标人在投标文件中提供中标后配备上述智能自动化机械设备（可为自有或租赁）承诺书（格式自制），否则不得分。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rHeight w:val="13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商务部分（11分）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投标人业绩（5 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18、业绩（5 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中提供投标人为卖方(乙方)，合同签订日期在2023年1月1日之后，合同内容包含非住宅物业服务的合同原件扫描件（至少提供服务内容页及合同签署页），每提供一份得1分（注：同一用户多个项目业绩按照一个有效合同计算），不提供或提供不全不得分，本项最高得5分,最低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rHeight w:val="13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投标人评价（6分）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19、证书（6分）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4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http://cx.cnca.cn/CertECloud/result/skipResultList)查询证书状态为有效的截图证明材料的，得2分，不提供或提供不全的不得分，本项最高得2分,最低得0分；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（2）投标文件中提供投标人有效的环境管理体系认证证书原件扫描件及国家市场监督管理总局全国认证认可信息公共服务平台(网址: http://cx.cnca.cn/CertECloud/result/skipResultList)查询证书状态为有效的截图证明材料的，得2分，不提供或提供不全的不得分，本项最高得2分,最低得0分；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（3）投标文件中提供投标人有效的职业健康安全管理体系认证证书原件扫描件及国家市场监督管理总局全国认证认可信息公共服务平台(网址: http://cx.cnca.cn/CertECloud/result/skipResultList)查询证书状态为有效的截图证明材料的，得2分，不提供或提供不全的不得分，本项最高得2分,最低得0分；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上述各项合计最高得6分,最低得0分。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采购包2：</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
        <w:gridCol w:w="53"/>
        <w:gridCol w:w="22"/>
        <w:gridCol w:w="57"/>
        <w:gridCol w:w="8745"/>
        <w:gridCol w:w="384"/>
        <w:gridCol w:w="53"/>
      </w:tblGrid>
      <w:tr>
        <w:trPr>
          <w:trHeight w:val="821"/>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评审因素细化和量化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是否为客观分</w:t>
            </w:r>
            <w:r/>
          </w:p>
        </w:tc>
      </w:tr>
      <w:tr>
        <w:trPr>
          <w:trHeight w:val="16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价格部分（20分）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（20分）</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价格分采用低价优先法计算，即满足采购文件要求且报价最低的供应商报价为评标基准价，其价格分为满分20分，其它投标人的价格分统一按照以下公式计算（小数点保留二位）：投标报价得分=（评标基准价/该投标人的投标报价）×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rHeight w:val="5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3"/>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技术部分（69分）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物业服务方案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（47分）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2、楼宇保洁服务方案（5分）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45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3、教室管理服务方案（5分）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152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4、学生公寓管理服务方案（5分）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5、环境消杀服务方案（4分）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6、巡检报修服务方案（4分）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7、重大活动保障服务方案（5分）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8、突发应急事件处理服务方案（5分）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9、服务育人方案（5分）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10、进退场交接服务方案（4分）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202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11、其他工作服务方案（5分）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154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组织机构设置及人员和设备配备方案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12、组织机构设置方案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61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人员配备(12分)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13、管理人员配备方案（12分）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投标人拟投入的项目经理为自有人员（投标文件中提供投标人2025年1月1日后到开标时间前任一个月为其缴纳社保的证明材料或劳动合同扫描件），且符合下述条件：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13（1）投标文件中提供项目经理（专职项目经理，不能兼任其他岗位）：</w:t>
            </w:r>
            <w:r/>
          </w:p>
          <w:p>
            <w:pPr>
              <w:numPr>
                <w:ilvl w:val="0"/>
                <w:numId w:val="18"/>
              </w:numPr>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40岁（含40岁）以内得2分，40-45岁（含45岁）以内（身份证原件扫描件）得1.5分，45-50岁（含50岁）得1分，50岁以上不得分。最高得2分。</w:t>
            </w:r>
            <w:r/>
          </w:p>
          <w:p>
            <w:pPr>
              <w:numPr>
                <w:ilvl w:val="0"/>
                <w:numId w:val="18"/>
              </w:numPr>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大专学历证书（原件扫描件）得0.5分，本科及以上学历（原件扫描件）得1分。最高得1分。</w:t>
            </w:r>
            <w:r/>
          </w:p>
          <w:p>
            <w:pPr>
              <w:numPr>
                <w:ilvl w:val="0"/>
                <w:numId w:val="18"/>
              </w:numPr>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中级职称证书(原件扫描件)得0.5分,中级以上职称证书(原件扫描件)得1分。最高得1分。</w:t>
            </w:r>
            <w:r/>
          </w:p>
          <w:p>
            <w:pPr>
              <w:numPr>
                <w:ilvl w:val="0"/>
                <w:numId w:val="18"/>
              </w:numPr>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具有5年及以上物业服务相关管理经验的证明材料（可在不同单位任该职）扫描件（加盖服务单位或服务单位主管部门公章证明原件扫描件及相关合同原件扫描件）每提供一份得1分，最高3分（注：提供的证明材料均不得遮挡涂黑及不清晰，否则不得分;连续十年服务同一业主算为两份，以此类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不提供或提供不全不得分，本项最高得7分，最低0分。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13（2）投标文件中提供楼宇主管：</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40岁（含40岁）以内（身份证原件扫描件）得1.5分,40-45岁（含45岁）以内（身份证原件扫描件）得1分，45岁以上不得分。最高得1.5分。</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大专学历证书（原件扫描件）得0.5分，本科及以上学历（原件扫描件）得1分。最高得1分。</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不提供或提供不全不得分，本项最高得2.5分，最低0分。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13（3）投标文件中提供公寓主管：</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40岁（含40岁）以内（身份证原件扫描件）得1.5分,40-45岁（含45岁）以内（身份证原件扫描件）得1分，45岁以上不得分。最高得1.5分。</w:t>
            </w:r>
            <w:r/>
          </w:p>
          <w:p>
            <w:pPr>
              <w:ind w:left="0" w:right="0" w:firstLine="2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大专学历证书（原件扫描件）得0.5分，本科及以上学历（原件扫描件）得1分。最高得1分。</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不提供或提供不全不得分，本项最高得2.5分，最低0分。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上述各项合计最高得12分,最低得0分。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rHeight w:val="87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14、设备配备方案（5分）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方案优于招标文件要求的，得5分；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方案符合招标文件要求的，得3分；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方案不符合招标文件要求或未提供的，得0分。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否</w:t>
            </w:r>
            <w:r/>
          </w:p>
        </w:tc>
      </w:tr>
      <w:tr>
        <w:trPr>
          <w:trHeight w:val="13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商务部分（11分）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15、投标人业绩（5 分）</w:t>
            </w:r>
            <w:r/>
          </w:p>
        </w:tc>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文件中提供投标人为卖方(乙方)，合同签订日期在2023年1月1日之后，上且合同内容包含非住宅物业服务的合同原件扫描件（至少提供服务内容页及合同签署页），每提供一份得1分（注：同一用户多个项目业绩按照一个有效合同计算），不提供或提供不全不得分，本项最高得5分,最低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r>
        <w:trPr>
          <w:trHeight w:val="13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投标人评价（6分）</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16、证书（6分）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http://cx.cnca.cn/CertECloud/result/skipResultList)查询证书状态为有效的截图证明材料的，得2分，不提供或提供不全的不得分，本项最高得2分,最低得0分；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（2）投标文件中提供投标人有效的环境管理体系认证证书原件扫描件及国家市场监督管理总局全国认证认可信息公共服务平台(网址: http://cx.cnca.cn/CertECloud/result/skipResultList)查询证书状态为有效的截图证明材料的，得2分，不提供或提供不全的不得分，本项最高得2分,最低得0分；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（3）投标文件中提供投标人有效的职业健康安全管理体系认证证书原件扫描件及国家市场监督管理总局全国认证认可信息公共服务平台(网址: http://cx.cnca.cn/CertECloud/result/skipResultList)查询证书状态为有效的截图证明材料的，得2分，不提供或提供不全的不得分，本项最高得2分,最低得0分；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上述各项合计最高得6分,最低得0分。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是</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注：评分结果精确到小数点后两位。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总备注：上述“资格审查内容”中1-5条、8、9条投标人必须在投标文件中提供相关材料，否则作无效投标处理；6条如招标文件要求必须提供相关材料而未提供的，作无效投标处理。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rPr>
          <w:rFonts w:ascii="SimSun" w:hAnsi="SimSun" w:eastAsia="SimSun" w:cs="SimSun"/>
          <w:color w:val="000000"/>
          <w:sz w:val="24"/>
        </w:rPr>
        <w:t xml:space="preserve">的实质性要求逐条做出响应，并按照招标文件要求提供证明材料，否则作无效投标处理。（格式见附件12）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投标总报价（叁年总报价）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9"/>
        <w:gridCol w:w="797"/>
        <w:gridCol w:w="1167"/>
        <w:gridCol w:w="985"/>
        <w:gridCol w:w="792"/>
        <w:gridCol w:w="1142"/>
        <w:gridCol w:w="1357"/>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交付期/服务期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人员工资、社会保险和公积金三项费用报价表（采购包号：**）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1536"/>
        <w:gridCol w:w="830"/>
        <w:gridCol w:w="1044"/>
        <w:gridCol w:w="1183"/>
        <w:gridCol w:w="1195"/>
        <w:gridCol w:w="2745"/>
      </w:tblGrid>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期 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总价1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要求说明</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元/月·人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w:t>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岗位1（如：保洁员1）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岗位2（如：保洁员2）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69"/>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分项总价1 合计：</w:t>
            </w:r>
            <w:r>
              <w:rPr>
                <w:rFonts w:ascii="SimSun" w:hAnsi="SimSun" w:eastAsia="SimSun" w:cs="SimSun"/>
                <w:b/>
                <w:color w:val="000000"/>
                <w:sz w:val="18"/>
                <w:u w:val="single"/>
              </w:rPr>
              <w:t xml:space="preserve">         </w:t>
            </w:r>
            <w:r>
              <w:rPr>
                <w:rFonts w:ascii="SimSun" w:hAnsi="SimSun" w:eastAsia="SimSun" w:cs="SimSun"/>
                <w:b/>
                <w:color w:val="000000"/>
                <w:sz w:val="18"/>
              </w:rPr>
              <w:t xml:space="preserve">人民币（元）</w:t>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期 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总价2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要求说明</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元/月·人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w:t>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6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岗位1（如：保洁员1）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该人员正常缴纳社会保险/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如该人员依法享受社会保险费用缴纳减免政策，请在此框内进行说明</w:t>
            </w:r>
            <w:r/>
          </w:p>
        </w:tc>
      </w:tr>
      <w:tr>
        <w:trPr>
          <w:trHeight w:val="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岗位2（如：保洁员2）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61"/>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分项总价2 合计：</w:t>
            </w:r>
            <w:r>
              <w:rPr>
                <w:rFonts w:ascii="SimSun" w:hAnsi="SimSun" w:eastAsia="SimSun" w:cs="SimSun"/>
                <w:b/>
                <w:color w:val="000000"/>
                <w:sz w:val="18"/>
                <w:u w:val="single"/>
              </w:rPr>
              <w:t xml:space="preserve">         </w:t>
            </w:r>
            <w:r>
              <w:rPr>
                <w:rFonts w:ascii="SimSun" w:hAnsi="SimSun" w:eastAsia="SimSun" w:cs="SimSun"/>
                <w:b/>
                <w:color w:val="000000"/>
                <w:sz w:val="18"/>
              </w:rPr>
              <w:t xml:space="preserve">人民币（元）</w:t>
            </w:r>
            <w:r/>
          </w:p>
        </w:tc>
      </w:tr>
      <w:tr>
        <w:trPr>
          <w:trHeight w:val="26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期 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总价3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要求说明</w:t>
            </w:r>
            <w:r/>
          </w:p>
        </w:tc>
      </w:tr>
      <w:tr>
        <w:trPr>
          <w:trHeight w:val="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住房公积金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元/月·人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w:t>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岗位1（如：保洁员1）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该人员正常缴存住房公积金/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如该人员依法享受住房公积金缴存减免政策，请在此框内进行说明</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岗位2（如：保洁员2）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69"/>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分项总价3 合计：</w:t>
            </w:r>
            <w:r>
              <w:rPr>
                <w:rFonts w:ascii="SimSun" w:hAnsi="SimSun" w:eastAsia="SimSun" w:cs="SimSun"/>
                <w:b/>
                <w:color w:val="000000"/>
                <w:sz w:val="18"/>
                <w:u w:val="single"/>
              </w:rPr>
              <w:t xml:space="preserve">         </w:t>
            </w:r>
            <w:r>
              <w:rPr>
                <w:rFonts w:ascii="SimSun" w:hAnsi="SimSun" w:eastAsia="SimSun" w:cs="SimSun"/>
                <w:b/>
                <w:color w:val="000000"/>
                <w:sz w:val="18"/>
              </w:rPr>
              <w:t xml:space="preserve">人民币（元）</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1.本表仅适用物业管理服务品目政府采购项目，供应商需在投标（响应）文件中填报此表。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JSZC-320000-</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致：江苏省政府采购中心</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中小微企业声明函（服务类项目）（采购包号：**）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（项目名称）（采购包号：**）</w:t>
      </w:r>
      <w:r>
        <w:rPr>
          <w:rFonts w:ascii="SimSun" w:hAnsi="SimSun" w:eastAsia="SimSun" w:cs="SimSun"/>
          <w:color w:val="000000"/>
          <w:sz w:val="24"/>
        </w:rPr>
        <w:t xml:space="preserve">的采购活动，服务全部由符合政策的中小微企业承接。相关企业（含联合体中的中小微企业、签订采购包意向协议的中小微企业）的具体情况如下：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印发中小企业划型标准规定的通知》(工信部联企业〔2011〕300号)《国家统计局关于印发〈统计上大中小微型企业划分办法（2017）〉的通知》（国统字〔2017〕213号）的规定，自行勾选承接企业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 残疾人福利性单位声明函（服务类项目）（采购包号：**）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w:t>
      </w:r>
      <w:r>
        <w:rPr>
          <w:rFonts w:ascii="SimSun" w:hAnsi="SimSun" w:eastAsia="SimSun" w:cs="SimSun"/>
          <w:color w:val="000000"/>
          <w:sz w:val="24"/>
          <w:u w:val="single"/>
        </w:rPr>
        <w:t xml:space="preserve">****</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项目（采购包号：**）采购活动由本单位提供服务。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自愿组成联合体，参加江苏省政府采购中心组织的采购编号为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实质性要求响应及偏离表（采购包号：**）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rPr>
          <w:rFonts w:ascii="SimSun" w:hAnsi="SimSun" w:eastAsia="SimSun" w:cs="SimSun"/>
          <w:color w:val="000000"/>
          <w:sz w:val="24"/>
        </w:rPr>
        <w:t xml:space="preserve">逐条做出明确响应，否则作无效投标处理。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33"/>
        <w:rPr>
          <w:sz w:val="24"/>
          <w:szCs w:val="24"/>
          <w:highlight w:val="none"/>
        </w:rPr>
      </w:pPr>
      <w:r>
        <w:rPr>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fldSimple w:instr="PAGE \* MERGEFORMAT">
      <w:r>
        <w:t xml:space="preserve">1</w:t>
      </w:r>
    </w:fldSimple>
    <w:r/>
    <w:r/>
  </w:p>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2430780</wp:posOffset>
              </wp:positionH>
              <wp:positionV relativeFrom="paragraph">
                <wp:posOffset>0</wp:posOffset>
              </wp:positionV>
              <wp:extent cx="436880" cy="26098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436880" cy="260985"/>
                      </a:xfrm>
                      <a:prstGeom prst="rect">
                        <a:avLst/>
                      </a:prstGeom>
                      <a:noFill/>
                      <a:ln>
                        <a:noFill/>
                      </a:ln>
                    </wps:spPr>
                    <wps:txbx>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argin-left:191.4pt;mso-position-horizontal:absolute;mso-position-vertical-relative:text;margin-top:0.0pt;mso-position-vertical:absolute;width:34.4pt;height:20.6pt;mso-wrap-distance-left:9.0pt;mso-wrap-distance-top:0.0pt;mso-wrap-distance-right:9.0pt;mso-wrap-distance-bottom:0.0pt;visibility:visible;" filled="f" stroked="f">
              <v:textbox inset="0,0,0,0">
                <w:txbxContent>
                  <w:p>
                    <w:pPr>
                      <w:pStyle w:val="8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lang w:val="zh-CN"/>
      </w:rPr>
      <w:t xml:space="preserve">[在此处键入]</w:t>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cs="Times New Roman"/>
      </w:rPr>
    </w:lvl>
    <w:lvl w:ilvl="3">
      <w:start w:val="1"/>
      <w:numFmt w:val="decimal"/>
      <w:pStyle w:val="1092"/>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upperLetter"/>
      <w:pStyle w:val="9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37"/>
      <w:isLgl w:val="false"/>
      <w:suff w:val="nothing"/>
      <w:lvlText w:val=""/>
      <w:lvlJc w:val="left"/>
      <w:pPr>
        <w:ind w:left="0" w:firstLine="0"/>
      </w:pPr>
      <w:rPr>
        <w:rFonts w:hint="eastAsia"/>
      </w:rPr>
    </w:lvl>
    <w:lvl w:ilvl="6">
      <w:start w:val="1"/>
      <w:numFmt w:val="decimal"/>
      <w:pStyle w:val="838"/>
      <w:isLgl w:val="false"/>
      <w:suff w:val="nothing"/>
      <w:lvlText w:val=""/>
      <w:lvlJc w:val="left"/>
      <w:pPr>
        <w:ind w:left="0" w:firstLine="0"/>
      </w:pPr>
      <w:rPr>
        <w:rFonts w:hint="eastAsia"/>
      </w:rPr>
    </w:lvl>
    <w:lvl w:ilvl="7">
      <w:start w:val="1"/>
      <w:numFmt w:val="decimal"/>
      <w:pStyle w:val="839"/>
      <w:isLgl w:val="false"/>
      <w:suff w:val="nothing"/>
      <w:lvlText w:val=""/>
      <w:lvlJc w:val="left"/>
      <w:pPr>
        <w:ind w:left="0" w:firstLine="0"/>
      </w:pPr>
      <w:rPr>
        <w:rFonts w:hint="eastAsia"/>
      </w:rPr>
    </w:lvl>
    <w:lvl w:ilvl="8">
      <w:start w:val="1"/>
      <w:numFmt w:val="decimal"/>
      <w:pStyle w:val="840"/>
      <w:isLgl w:val="false"/>
      <w:suff w:val="nothing"/>
      <w:lvlText w:val=""/>
      <w:lvlJc w:val="left"/>
      <w:pPr>
        <w:ind w:left="0" w:firstLine="0"/>
      </w:pPr>
      <w:rPr>
        <w:rFonts w:hint="eastAsia"/>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8"/>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7"/>
  </w:num>
  <w:num w:numId="8">
    <w:abstractNumId w:val="10"/>
  </w:num>
  <w:num w:numId="9">
    <w:abstractNumId w:val="4"/>
  </w:num>
  <w:num w:numId="10">
    <w:abstractNumId w:val="6"/>
  </w:num>
  <w:num w:numId="11">
    <w:abstractNumId w:val="9"/>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1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8">
    <w:name w:val="Heading 1"/>
    <w:basedOn w:val="757"/>
    <w:next w:val="757"/>
    <w:link w:val="790"/>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791"/>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792"/>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793"/>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794"/>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795"/>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797"/>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798"/>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right="0" w:firstLine="0"/>
      <w:spacing w:after="57"/>
    </w:pPr>
  </w:style>
  <w:style w:type="paragraph" w:styleId="770">
    <w:name w:val="Caption"/>
    <w:basedOn w:val="757"/>
    <w:next w:val="7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1">
    <w:name w:val="toc 5"/>
    <w:basedOn w:val="757"/>
    <w:next w:val="757"/>
    <w:uiPriority w:val="39"/>
    <w:unhideWhenUsed/>
    <w:qFormat/>
    <w:pPr>
      <w:ind w:left="1134" w:right="0" w:firstLine="0"/>
      <w:spacing w:after="57"/>
    </w:pPr>
  </w:style>
  <w:style w:type="paragraph" w:styleId="772">
    <w:name w:val="toc 3"/>
    <w:basedOn w:val="757"/>
    <w:next w:val="757"/>
    <w:uiPriority w:val="39"/>
    <w:unhideWhenUsed/>
    <w:qFormat/>
    <w:pPr>
      <w:ind w:left="567" w:right="0" w:firstLine="0"/>
      <w:spacing w:after="57"/>
    </w:pPr>
  </w:style>
  <w:style w:type="paragraph" w:styleId="773">
    <w:name w:val="toc 8"/>
    <w:basedOn w:val="757"/>
    <w:next w:val="757"/>
    <w:uiPriority w:val="39"/>
    <w:unhideWhenUsed/>
    <w:qFormat/>
    <w:pPr>
      <w:ind w:left="1984" w:right="0" w:firstLine="0"/>
      <w:spacing w:after="57"/>
    </w:pPr>
  </w:style>
  <w:style w:type="paragraph" w:styleId="774">
    <w:name w:val="endnote text"/>
    <w:basedOn w:val="757"/>
    <w:link w:val="829"/>
    <w:uiPriority w:val="99"/>
    <w:semiHidden/>
    <w:unhideWhenUsed/>
    <w:qFormat/>
    <w:pPr>
      <w:spacing w:after="0" w:line="240" w:lineRule="auto"/>
    </w:pPr>
    <w:rPr>
      <w:sz w:val="20"/>
    </w:rPr>
  </w:style>
  <w:style w:type="paragraph" w:styleId="775">
    <w:name w:val="Footer"/>
    <w:basedOn w:val="757"/>
    <w:link w:val="808"/>
    <w:uiPriority w:val="99"/>
    <w:unhideWhenUsed/>
    <w:qFormat/>
    <w:pPr>
      <w:spacing w:after="0" w:line="240" w:lineRule="auto"/>
      <w:tabs>
        <w:tab w:val="center" w:pos="7143" w:leader="none"/>
        <w:tab w:val="right" w:pos="14287" w:leader="none"/>
      </w:tabs>
    </w:pPr>
  </w:style>
  <w:style w:type="paragraph" w:styleId="776">
    <w:name w:val="Header"/>
    <w:basedOn w:val="757"/>
    <w:link w:val="807"/>
    <w:uiPriority w:val="99"/>
    <w:unhideWhenUsed/>
    <w:qFormat/>
    <w:pPr>
      <w:spacing w:after="0" w:line="240" w:lineRule="auto"/>
      <w:tabs>
        <w:tab w:val="center" w:pos="7143" w:leader="none"/>
        <w:tab w:val="right" w:pos="14287" w:leader="none"/>
      </w:tabs>
    </w:pPr>
  </w:style>
  <w:style w:type="paragraph" w:styleId="777">
    <w:name w:val="toc 1"/>
    <w:basedOn w:val="757"/>
    <w:next w:val="757"/>
    <w:uiPriority w:val="39"/>
    <w:unhideWhenUsed/>
    <w:qFormat/>
    <w:pPr>
      <w:ind w:left="0" w:right="0" w:firstLine="0"/>
      <w:spacing w:after="57"/>
    </w:pPr>
  </w:style>
  <w:style w:type="paragraph" w:styleId="778">
    <w:name w:val="toc 4"/>
    <w:basedOn w:val="757"/>
    <w:next w:val="757"/>
    <w:uiPriority w:val="39"/>
    <w:unhideWhenUsed/>
    <w:qFormat/>
    <w:pPr>
      <w:ind w:left="850" w:right="0" w:firstLine="0"/>
      <w:spacing w:after="57"/>
    </w:pPr>
  </w:style>
  <w:style w:type="paragraph" w:styleId="779">
    <w:name w:val="Subtitle"/>
    <w:basedOn w:val="757"/>
    <w:next w:val="757"/>
    <w:link w:val="802"/>
    <w:uiPriority w:val="11"/>
    <w:qFormat/>
    <w:pPr>
      <w:spacing w:before="200" w:after="200"/>
    </w:pPr>
    <w:rPr>
      <w:sz w:val="24"/>
      <w:szCs w:val="24"/>
    </w:rPr>
  </w:style>
  <w:style w:type="paragraph" w:styleId="780">
    <w:name w:val="footnote text"/>
    <w:basedOn w:val="757"/>
    <w:link w:val="828"/>
    <w:uiPriority w:val="99"/>
    <w:semiHidden/>
    <w:unhideWhenUsed/>
    <w:qFormat/>
    <w:pPr>
      <w:spacing w:after="40" w:line="240" w:lineRule="auto"/>
    </w:pPr>
    <w:rPr>
      <w:sz w:val="18"/>
    </w:rPr>
  </w:style>
  <w:style w:type="paragraph" w:styleId="781">
    <w:name w:val="toc 6"/>
    <w:basedOn w:val="757"/>
    <w:next w:val="757"/>
    <w:uiPriority w:val="39"/>
    <w:unhideWhenUsed/>
    <w:qFormat/>
    <w:pPr>
      <w:ind w:left="1417" w:right="0" w:firstLine="0"/>
      <w:spacing w:after="57"/>
    </w:pPr>
  </w:style>
  <w:style w:type="paragraph" w:styleId="782">
    <w:name w:val="table of figures"/>
    <w:basedOn w:val="757"/>
    <w:next w:val="757"/>
    <w:uiPriority w:val="99"/>
    <w:unhideWhenUsed/>
    <w:qFormat/>
    <w:pPr>
      <w:spacing w:after="0" w:afterAutospacing="0"/>
    </w:pPr>
  </w:style>
  <w:style w:type="paragraph" w:styleId="783">
    <w:name w:val="toc 2"/>
    <w:basedOn w:val="757"/>
    <w:next w:val="757"/>
    <w:uiPriority w:val="39"/>
    <w:unhideWhenUsed/>
    <w:qFormat/>
    <w:pPr>
      <w:ind w:left="283" w:right="0" w:firstLine="0"/>
      <w:spacing w:after="57"/>
    </w:pPr>
  </w:style>
  <w:style w:type="paragraph" w:styleId="784">
    <w:name w:val="toc 9"/>
    <w:basedOn w:val="757"/>
    <w:next w:val="757"/>
    <w:uiPriority w:val="39"/>
    <w:unhideWhenUsed/>
    <w:qFormat/>
    <w:pPr>
      <w:ind w:left="2268" w:right="0" w:firstLine="0"/>
      <w:spacing w:after="57"/>
    </w:pPr>
  </w:style>
  <w:style w:type="paragraph" w:styleId="785">
    <w:name w:val="Title"/>
    <w:basedOn w:val="757"/>
    <w:next w:val="757"/>
    <w:link w:val="801"/>
    <w:uiPriority w:val="10"/>
    <w:qFormat/>
    <w:pPr>
      <w:contextualSpacing/>
      <w:spacing w:before="300" w:after="200"/>
    </w:pPr>
    <w:rPr>
      <w:sz w:val="48"/>
      <w:szCs w:val="48"/>
    </w:r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character" w:styleId="790" w:customStyle="1">
    <w:name w:val="Heading 1 Char"/>
    <w:link w:val="758"/>
    <w:uiPriority w:val="9"/>
    <w:rPr>
      <w:rFonts w:ascii="Arial" w:hAnsi="Arial" w:eastAsia="Arial" w:cs="Arial"/>
      <w:sz w:val="40"/>
      <w:szCs w:val="40"/>
    </w:rPr>
  </w:style>
  <w:style w:type="character" w:styleId="791" w:customStyle="1">
    <w:name w:val="Heading 2 Char"/>
    <w:link w:val="759"/>
    <w:uiPriority w:val="9"/>
    <w:rPr>
      <w:rFonts w:ascii="Arial" w:hAnsi="Arial" w:eastAsia="Arial" w:cs="Arial"/>
      <w:sz w:val="34"/>
    </w:rPr>
  </w:style>
  <w:style w:type="character" w:styleId="792" w:customStyle="1">
    <w:name w:val="Heading 3 Char"/>
    <w:link w:val="760"/>
    <w:uiPriority w:val="9"/>
    <w:rPr>
      <w:rFonts w:ascii="Arial" w:hAnsi="Arial" w:eastAsia="Arial" w:cs="Arial"/>
      <w:sz w:val="30"/>
      <w:szCs w:val="30"/>
    </w:rPr>
  </w:style>
  <w:style w:type="character" w:styleId="793" w:customStyle="1">
    <w:name w:val="Heading 4 Char"/>
    <w:link w:val="761"/>
    <w:uiPriority w:val="9"/>
    <w:qFormat/>
    <w:rPr>
      <w:rFonts w:ascii="Arial" w:hAnsi="Arial" w:eastAsia="Arial" w:cs="Arial"/>
      <w:b/>
      <w:bCs/>
      <w:sz w:val="26"/>
      <w:szCs w:val="26"/>
    </w:rPr>
  </w:style>
  <w:style w:type="character" w:styleId="794" w:customStyle="1">
    <w:name w:val="Heading 5 Char"/>
    <w:link w:val="762"/>
    <w:uiPriority w:val="9"/>
    <w:qFormat/>
    <w:rPr>
      <w:rFonts w:ascii="Arial" w:hAnsi="Arial" w:eastAsia="Arial" w:cs="Arial"/>
      <w:b/>
      <w:bCs/>
      <w:sz w:val="24"/>
      <w:szCs w:val="24"/>
    </w:rPr>
  </w:style>
  <w:style w:type="character" w:styleId="795" w:customStyle="1">
    <w:name w:val="Heading 6 Char"/>
    <w:link w:val="763"/>
    <w:uiPriority w:val="9"/>
    <w:qFormat/>
    <w:rPr>
      <w:rFonts w:ascii="Arial" w:hAnsi="Arial" w:eastAsia="Arial" w:cs="Arial"/>
      <w:b/>
      <w:bCs/>
      <w:sz w:val="22"/>
      <w:szCs w:val="22"/>
    </w:rPr>
  </w:style>
  <w:style w:type="character" w:styleId="796" w:customStyle="1">
    <w:name w:val="Heading 7 Char"/>
    <w:link w:val="764"/>
    <w:uiPriority w:val="9"/>
    <w:qFormat/>
    <w:rPr>
      <w:rFonts w:ascii="Arial" w:hAnsi="Arial" w:eastAsia="Arial" w:cs="Arial"/>
      <w:b/>
      <w:bCs/>
      <w:i/>
      <w:iCs/>
      <w:sz w:val="22"/>
      <w:szCs w:val="22"/>
    </w:rPr>
  </w:style>
  <w:style w:type="character" w:styleId="797" w:customStyle="1">
    <w:name w:val="Heading 8 Char"/>
    <w:link w:val="765"/>
    <w:uiPriority w:val="9"/>
    <w:qFormat/>
    <w:rPr>
      <w:rFonts w:ascii="Arial" w:hAnsi="Arial" w:eastAsia="Arial" w:cs="Arial"/>
      <w:i/>
      <w:iCs/>
      <w:sz w:val="22"/>
      <w:szCs w:val="22"/>
    </w:rPr>
  </w:style>
  <w:style w:type="character" w:styleId="798" w:customStyle="1">
    <w:name w:val="Heading 9 Char"/>
    <w:link w:val="766"/>
    <w:uiPriority w:val="9"/>
    <w:qFormat/>
    <w:rPr>
      <w:rFonts w:ascii="Arial" w:hAnsi="Arial" w:eastAsia="Arial" w:cs="Arial"/>
      <w:i/>
      <w:iCs/>
      <w:sz w:val="21"/>
      <w:szCs w:val="21"/>
    </w:rPr>
  </w:style>
  <w:style w:type="paragraph" w:styleId="799">
    <w:name w:val="List Paragraph"/>
    <w:basedOn w:val="757"/>
    <w:uiPriority w:val="34"/>
    <w:qFormat/>
    <w:pPr>
      <w:contextualSpacing/>
      <w:ind w:left="720"/>
    </w:p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link w:val="785"/>
    <w:uiPriority w:val="10"/>
    <w:qFormat/>
    <w:rPr>
      <w:sz w:val="48"/>
      <w:szCs w:val="48"/>
    </w:rPr>
  </w:style>
  <w:style w:type="character" w:styleId="802" w:customStyle="1">
    <w:name w:val="Subtitle Char"/>
    <w:link w:val="779"/>
    <w:uiPriority w:val="11"/>
    <w:qFormat/>
    <w:rPr>
      <w:sz w:val="24"/>
      <w:szCs w:val="24"/>
    </w:rPr>
  </w:style>
  <w:style w:type="paragraph" w:styleId="803">
    <w:name w:val="Quote"/>
    <w:basedOn w:val="757"/>
    <w:next w:val="757"/>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57"/>
    <w:next w:val="7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link w:val="776"/>
    <w:uiPriority w:val="99"/>
    <w:qFormat/>
  </w:style>
  <w:style w:type="character" w:styleId="808" w:customStyle="1">
    <w:name w:val="Caption Char"/>
    <w:link w:val="775"/>
    <w:uiPriority w:val="99"/>
    <w:qFormat/>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8" w:customStyle="1">
    <w:name w:val="Footnote Text Char"/>
    <w:link w:val="780"/>
    <w:uiPriority w:val="99"/>
    <w:qFormat/>
    <w:rPr>
      <w:sz w:val="18"/>
    </w:rPr>
  </w:style>
  <w:style w:type="character" w:styleId="829" w:customStyle="1">
    <w:name w:val="Endnote Text Char"/>
    <w:link w:val="774"/>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标题 111"/>
    <w:basedOn w:val="757"/>
    <w:next w:val="757"/>
    <w:link w:val="843"/>
    <w:uiPriority w:val="9"/>
    <w:qFormat/>
    <w:pPr>
      <w:jc w:val="center"/>
      <w:keepNext/>
      <w:outlineLvl w:val="0"/>
    </w:pPr>
    <w:rPr>
      <w:rFonts w:ascii="楷体_GB2312" w:eastAsia="楷体_GB2312"/>
      <w:sz w:val="28"/>
      <w:szCs w:val="28"/>
    </w:rPr>
  </w:style>
  <w:style w:type="paragraph" w:styleId="832" w:customStyle="1">
    <w:name w:val="标题 21"/>
    <w:basedOn w:val="757"/>
    <w:next w:val="833"/>
    <w:link w:val="844"/>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33" w:customStyle="1">
    <w:name w:val="正文缩进11"/>
    <w:basedOn w:val="757"/>
    <w:link w:val="845"/>
    <w:uiPriority w:val="0"/>
    <w:qFormat/>
    <w:pPr>
      <w:ind w:firstLine="420"/>
    </w:pPr>
  </w:style>
  <w:style w:type="paragraph" w:styleId="834" w:customStyle="1">
    <w:name w:val="标题 311"/>
    <w:basedOn w:val="757"/>
    <w:next w:val="833"/>
    <w:link w:val="846"/>
    <w:uiPriority w:val="9"/>
    <w:qFormat/>
    <w:pPr>
      <w:keepLines/>
      <w:keepNext/>
      <w:spacing w:before="260" w:after="260" w:line="416" w:lineRule="auto"/>
      <w:outlineLvl w:val="2"/>
    </w:pPr>
    <w:rPr>
      <w:b/>
      <w:bCs/>
      <w:sz w:val="32"/>
      <w:szCs w:val="32"/>
    </w:rPr>
  </w:style>
  <w:style w:type="paragraph" w:styleId="835" w:customStyle="1">
    <w:name w:val="标题 411"/>
    <w:basedOn w:val="757"/>
    <w:next w:val="833"/>
    <w:link w:val="847"/>
    <w:uiPriority w:val="9"/>
    <w:qFormat/>
    <w:pPr>
      <w:keepLines/>
      <w:keepNext/>
      <w:spacing w:before="280" w:after="290" w:line="376" w:lineRule="auto"/>
      <w:outlineLvl w:val="3"/>
    </w:pPr>
    <w:rPr>
      <w:rFonts w:ascii="Arial" w:hAnsi="Arial" w:eastAsia="黑体" w:cs="Arial"/>
      <w:b/>
      <w:bCs/>
      <w:sz w:val="28"/>
      <w:szCs w:val="28"/>
    </w:rPr>
  </w:style>
  <w:style w:type="paragraph" w:styleId="836" w:customStyle="1">
    <w:name w:val="标题 51"/>
    <w:basedOn w:val="757"/>
    <w:next w:val="833"/>
    <w:link w:val="848"/>
    <w:uiPriority w:val="9"/>
    <w:qFormat/>
    <w:pPr>
      <w:keepNext/>
      <w:outlineLvl w:val="4"/>
    </w:pPr>
    <w:rPr>
      <w:rFonts w:ascii="宋体"/>
      <w:color w:val="000000"/>
      <w:sz w:val="28"/>
      <w:szCs w:val="28"/>
    </w:rPr>
  </w:style>
  <w:style w:type="paragraph" w:styleId="837" w:customStyle="1">
    <w:name w:val="标题 61"/>
    <w:basedOn w:val="757"/>
    <w:next w:val="757"/>
    <w:link w:val="849"/>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838" w:customStyle="1">
    <w:name w:val="标题 71"/>
    <w:basedOn w:val="757"/>
    <w:next w:val="757"/>
    <w:link w:val="850"/>
    <w:uiPriority w:val="9"/>
    <w:qFormat/>
    <w:pPr>
      <w:numPr>
        <w:ilvl w:val="6"/>
        <w:numId w:val="1"/>
      </w:numPr>
      <w:keepLines/>
      <w:keepNext/>
      <w:spacing w:before="240" w:after="64" w:line="320" w:lineRule="auto"/>
      <w:outlineLvl w:val="6"/>
    </w:pPr>
    <w:rPr>
      <w:b/>
      <w:bCs/>
      <w:sz w:val="24"/>
      <w:szCs w:val="24"/>
    </w:rPr>
  </w:style>
  <w:style w:type="paragraph" w:styleId="839" w:customStyle="1">
    <w:name w:val="标题 81"/>
    <w:basedOn w:val="757"/>
    <w:next w:val="757"/>
    <w:link w:val="851"/>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840" w:customStyle="1">
    <w:name w:val="标题 91"/>
    <w:basedOn w:val="757"/>
    <w:next w:val="757"/>
    <w:link w:val="852"/>
    <w:uiPriority w:val="9"/>
    <w:qFormat/>
    <w:pPr>
      <w:numPr>
        <w:ilvl w:val="8"/>
        <w:numId w:val="1"/>
      </w:numPr>
      <w:keepLines/>
      <w:keepNext/>
      <w:spacing w:before="240" w:after="64" w:line="320" w:lineRule="auto"/>
      <w:outlineLvl w:val="8"/>
    </w:pPr>
    <w:rPr>
      <w:rFonts w:ascii="Arial" w:hAnsi="Arial" w:eastAsia="黑体"/>
    </w:rPr>
  </w:style>
  <w:style w:type="character" w:styleId="841" w:customStyle="1">
    <w:name w:val="默认段落字体11"/>
    <w:link w:val="757"/>
    <w:uiPriority w:val="1"/>
    <w:unhideWhenUsed/>
    <w:qFormat/>
  </w:style>
  <w:style w:type="table" w:styleId="842" w:customStyle="1">
    <w:name w:val="普通表格11"/>
    <w:uiPriority w:val="99"/>
    <w:unhideWhenUsed/>
    <w:qFormat/>
    <w:tblPr/>
  </w:style>
  <w:style w:type="character" w:styleId="843" w:customStyle="1">
    <w:name w:val="标题 1 字符"/>
    <w:link w:val="831"/>
    <w:uiPriority w:val="9"/>
    <w:qFormat/>
    <w:rPr>
      <w:rFonts w:ascii="楷体_GB2312" w:hAnsi="Times New Roman" w:eastAsia="楷体_GB2312" w:cs="Times New Roman"/>
      <w:sz w:val="28"/>
      <w:szCs w:val="28"/>
    </w:rPr>
  </w:style>
  <w:style w:type="character" w:styleId="844" w:customStyle="1">
    <w:name w:val="标题 2 字符"/>
    <w:link w:val="832"/>
    <w:uiPriority w:val="9"/>
    <w:qFormat/>
    <w:rPr>
      <w:rFonts w:ascii="Arial" w:hAnsi="Arial" w:eastAsia="幼圆" w:cs="Arial"/>
      <w:b/>
      <w:bCs/>
      <w:sz w:val="44"/>
      <w:szCs w:val="44"/>
    </w:rPr>
  </w:style>
  <w:style w:type="character" w:styleId="845" w:customStyle="1">
    <w:name w:val="正文缩进 字符"/>
    <w:link w:val="833"/>
    <w:uiPriority w:val="0"/>
    <w:qFormat/>
    <w:rPr>
      <w:rFonts w:ascii="Times New Roman" w:hAnsi="Times New Roman" w:eastAsia="宋体" w:cs="Times New Roman"/>
      <w:szCs w:val="21"/>
    </w:rPr>
  </w:style>
  <w:style w:type="character" w:styleId="846" w:customStyle="1">
    <w:name w:val="标题 3 字符"/>
    <w:link w:val="834"/>
    <w:uiPriority w:val="9"/>
    <w:qFormat/>
    <w:rPr>
      <w:rFonts w:ascii="Times New Roman" w:hAnsi="Times New Roman" w:eastAsia="宋体" w:cs="Times New Roman"/>
      <w:b/>
      <w:bCs/>
      <w:sz w:val="32"/>
      <w:szCs w:val="32"/>
    </w:rPr>
  </w:style>
  <w:style w:type="character" w:styleId="847" w:customStyle="1">
    <w:name w:val="标题 4 字符"/>
    <w:link w:val="835"/>
    <w:uiPriority w:val="9"/>
    <w:qFormat/>
    <w:rPr>
      <w:rFonts w:ascii="Arial" w:hAnsi="Arial" w:eastAsia="黑体" w:cs="Arial"/>
      <w:b/>
      <w:bCs/>
      <w:sz w:val="28"/>
      <w:szCs w:val="28"/>
    </w:rPr>
  </w:style>
  <w:style w:type="character" w:styleId="848" w:customStyle="1">
    <w:name w:val="标题 5 字符"/>
    <w:link w:val="836"/>
    <w:uiPriority w:val="9"/>
    <w:qFormat/>
    <w:rPr>
      <w:rFonts w:ascii="宋体" w:hAnsi="Times New Roman" w:eastAsia="宋体" w:cs="Times New Roman"/>
      <w:color w:val="000000"/>
      <w:sz w:val="28"/>
      <w:szCs w:val="28"/>
    </w:rPr>
  </w:style>
  <w:style w:type="character" w:styleId="849" w:customStyle="1">
    <w:name w:val="标题 6 字符"/>
    <w:link w:val="837"/>
    <w:uiPriority w:val="9"/>
    <w:qFormat/>
    <w:rPr>
      <w:rFonts w:ascii="Arial" w:hAnsi="Arial" w:eastAsia="黑体" w:cs="Times New Roman"/>
      <w:b/>
      <w:bCs/>
      <w:sz w:val="24"/>
      <w:szCs w:val="24"/>
    </w:rPr>
  </w:style>
  <w:style w:type="character" w:styleId="850" w:customStyle="1">
    <w:name w:val="标题 7 字符"/>
    <w:link w:val="838"/>
    <w:uiPriority w:val="9"/>
    <w:qFormat/>
    <w:rPr>
      <w:rFonts w:ascii="Times New Roman" w:hAnsi="Times New Roman" w:eastAsia="宋体" w:cs="Times New Roman"/>
      <w:b/>
      <w:bCs/>
      <w:sz w:val="24"/>
      <w:szCs w:val="24"/>
    </w:rPr>
  </w:style>
  <w:style w:type="character" w:styleId="851" w:customStyle="1">
    <w:name w:val="标题 8 字符"/>
    <w:link w:val="839"/>
    <w:uiPriority w:val="9"/>
    <w:qFormat/>
    <w:rPr>
      <w:rFonts w:ascii="Arial" w:hAnsi="Arial" w:eastAsia="黑体" w:cs="Times New Roman"/>
      <w:sz w:val="24"/>
      <w:szCs w:val="24"/>
    </w:rPr>
  </w:style>
  <w:style w:type="character" w:styleId="852" w:customStyle="1">
    <w:name w:val="标题 9 字符"/>
    <w:link w:val="840"/>
    <w:uiPriority w:val="9"/>
    <w:qFormat/>
    <w:rPr>
      <w:rFonts w:ascii="Arial" w:hAnsi="Arial" w:eastAsia="黑体" w:cs="Times New Roman"/>
      <w:szCs w:val="21"/>
    </w:rPr>
  </w:style>
  <w:style w:type="paragraph" w:styleId="853" w:customStyle="1">
    <w:name w:val="列表 31"/>
    <w:basedOn w:val="757"/>
    <w:uiPriority w:val="0"/>
    <w:qFormat/>
    <w:pPr>
      <w:ind w:left="100" w:hanging="200"/>
    </w:pPr>
  </w:style>
  <w:style w:type="paragraph" w:styleId="854" w:customStyle="1">
    <w:name w:val="目录 71"/>
    <w:basedOn w:val="757"/>
    <w:next w:val="757"/>
    <w:uiPriority w:val="39"/>
    <w:qFormat/>
    <w:pPr>
      <w:ind w:left="1260"/>
      <w:jc w:val="left"/>
    </w:pPr>
  </w:style>
  <w:style w:type="paragraph" w:styleId="855" w:customStyle="1">
    <w:name w:val="题注1"/>
    <w:basedOn w:val="757"/>
    <w:next w:val="757"/>
    <w:uiPriority w:val="35"/>
    <w:qFormat/>
    <w:pPr>
      <w:spacing w:line="276" w:lineRule="auto"/>
    </w:pPr>
    <w:rPr>
      <w:b/>
      <w:bCs/>
      <w:color w:val="4f81bd"/>
      <w:sz w:val="18"/>
      <w:szCs w:val="18"/>
    </w:rPr>
  </w:style>
  <w:style w:type="paragraph" w:styleId="856" w:customStyle="1">
    <w:name w:val="文档结构图1"/>
    <w:basedOn w:val="757"/>
    <w:link w:val="857"/>
    <w:uiPriority w:val="0"/>
    <w:semiHidden/>
    <w:qFormat/>
    <w:pPr>
      <w:shd w:val="clear" w:color="auto" w:fill="000080"/>
    </w:pPr>
  </w:style>
  <w:style w:type="character" w:styleId="857" w:customStyle="1">
    <w:name w:val="文档结构图 字符"/>
    <w:link w:val="856"/>
    <w:uiPriority w:val="0"/>
    <w:semiHidden/>
    <w:qFormat/>
    <w:rPr>
      <w:rFonts w:ascii="Times New Roman" w:hAnsi="Times New Roman" w:eastAsia="宋体" w:cs="Times New Roman"/>
      <w:szCs w:val="21"/>
      <w:shd w:val="clear" w:color="auto" w:fill="000080"/>
    </w:rPr>
  </w:style>
  <w:style w:type="paragraph" w:styleId="858" w:customStyle="1">
    <w:name w:val="批注文字1"/>
    <w:basedOn w:val="757"/>
    <w:link w:val="859"/>
    <w:uiPriority w:val="0"/>
    <w:semiHidden/>
    <w:qFormat/>
    <w:pPr>
      <w:jc w:val="left"/>
    </w:pPr>
  </w:style>
  <w:style w:type="character" w:styleId="859" w:customStyle="1">
    <w:name w:val="批注文字 字符"/>
    <w:link w:val="858"/>
    <w:uiPriority w:val="0"/>
    <w:semiHidden/>
    <w:qFormat/>
    <w:rPr>
      <w:rFonts w:ascii="Times New Roman" w:hAnsi="Times New Roman" w:eastAsia="宋体" w:cs="Times New Roman"/>
      <w:szCs w:val="21"/>
    </w:rPr>
  </w:style>
  <w:style w:type="paragraph" w:styleId="860" w:customStyle="1">
    <w:name w:val="正文文本 31"/>
    <w:basedOn w:val="757"/>
    <w:link w:val="861"/>
    <w:uiPriority w:val="0"/>
    <w:qFormat/>
    <w:rPr>
      <w:rFonts w:ascii="仿宋_GB2312" w:hAnsi="Arial" w:eastAsia="仿宋_GB2312"/>
      <w:sz w:val="32"/>
      <w:szCs w:val="32"/>
    </w:rPr>
  </w:style>
  <w:style w:type="character" w:styleId="861" w:customStyle="1">
    <w:name w:val="正文文本 3 字符"/>
    <w:link w:val="860"/>
    <w:uiPriority w:val="0"/>
    <w:qFormat/>
    <w:rPr>
      <w:rFonts w:ascii="仿宋_GB2312" w:hAnsi="Arial" w:eastAsia="仿宋_GB2312" w:cs="Times New Roman"/>
      <w:sz w:val="32"/>
      <w:szCs w:val="32"/>
    </w:rPr>
  </w:style>
  <w:style w:type="paragraph" w:styleId="862" w:customStyle="1">
    <w:name w:val="正文文本1"/>
    <w:basedOn w:val="757"/>
    <w:link w:val="863"/>
    <w:uiPriority w:val="0"/>
    <w:qFormat/>
    <w:rPr>
      <w:rFonts w:ascii="楷体_GB2312" w:hAnsi="Arial" w:eastAsia="楷体_GB2312"/>
      <w:sz w:val="28"/>
      <w:szCs w:val="28"/>
    </w:rPr>
  </w:style>
  <w:style w:type="character" w:styleId="863" w:customStyle="1">
    <w:name w:val="正文文本 字符"/>
    <w:link w:val="862"/>
    <w:uiPriority w:val="0"/>
    <w:qFormat/>
    <w:rPr>
      <w:rFonts w:ascii="楷体_GB2312" w:hAnsi="Arial" w:eastAsia="楷体_GB2312" w:cs="Times New Roman"/>
      <w:sz w:val="28"/>
      <w:szCs w:val="28"/>
    </w:rPr>
  </w:style>
  <w:style w:type="paragraph" w:styleId="864" w:customStyle="1">
    <w:name w:val="正文文本缩进11"/>
    <w:basedOn w:val="757"/>
    <w:link w:val="865"/>
    <w:uiPriority w:val="0"/>
    <w:qFormat/>
    <w:pPr>
      <w:ind w:firstLine="645"/>
    </w:pPr>
    <w:rPr>
      <w:rFonts w:ascii="楷体_GB2312" w:eastAsia="楷体_GB2312"/>
      <w:sz w:val="32"/>
      <w:szCs w:val="32"/>
    </w:rPr>
  </w:style>
  <w:style w:type="character" w:styleId="865" w:customStyle="1">
    <w:name w:val="正文文本缩进 字符"/>
    <w:link w:val="864"/>
    <w:uiPriority w:val="0"/>
    <w:qFormat/>
    <w:rPr>
      <w:rFonts w:ascii="楷体_GB2312" w:hAnsi="Times New Roman" w:eastAsia="楷体_GB2312" w:cs="Times New Roman"/>
      <w:sz w:val="32"/>
      <w:szCs w:val="32"/>
    </w:rPr>
  </w:style>
  <w:style w:type="paragraph" w:styleId="866" w:customStyle="1">
    <w:name w:val="列表 21"/>
    <w:basedOn w:val="757"/>
    <w:uiPriority w:val="0"/>
    <w:qFormat/>
    <w:pPr>
      <w:ind w:left="100" w:hanging="200"/>
    </w:pPr>
  </w:style>
  <w:style w:type="paragraph" w:styleId="867" w:customStyle="1">
    <w:name w:val="目录 51"/>
    <w:basedOn w:val="757"/>
    <w:next w:val="757"/>
    <w:uiPriority w:val="39"/>
    <w:qFormat/>
    <w:pPr>
      <w:ind w:left="840"/>
      <w:jc w:val="left"/>
    </w:pPr>
  </w:style>
  <w:style w:type="paragraph" w:styleId="868" w:customStyle="1">
    <w:name w:val="目录 31"/>
    <w:basedOn w:val="757"/>
    <w:next w:val="757"/>
    <w:uiPriority w:val="39"/>
    <w:qFormat/>
    <w:pPr>
      <w:ind w:left="420"/>
      <w:jc w:val="left"/>
    </w:pPr>
    <w:rPr>
      <w:i/>
      <w:iCs/>
      <w:szCs w:val="24"/>
    </w:rPr>
  </w:style>
  <w:style w:type="paragraph" w:styleId="869" w:customStyle="1">
    <w:name w:val="纯文本11"/>
    <w:basedOn w:val="757"/>
    <w:link w:val="870"/>
    <w:uiPriority w:val="0"/>
    <w:qFormat/>
    <w:rPr>
      <w:rFonts w:ascii="宋体" w:hAnsi="Courier New" w:cs="Courier New"/>
    </w:rPr>
  </w:style>
  <w:style w:type="character" w:styleId="870" w:customStyle="1">
    <w:name w:val="纯文本 字符"/>
    <w:link w:val="869"/>
    <w:uiPriority w:val="0"/>
    <w:qFormat/>
    <w:rPr>
      <w:rFonts w:ascii="宋体" w:hAnsi="Courier New" w:eastAsia="宋体" w:cs="Courier New"/>
      <w:szCs w:val="21"/>
    </w:rPr>
  </w:style>
  <w:style w:type="paragraph" w:styleId="871" w:customStyle="1">
    <w:name w:val="目录 81"/>
    <w:basedOn w:val="757"/>
    <w:next w:val="757"/>
    <w:uiPriority w:val="39"/>
    <w:qFormat/>
    <w:pPr>
      <w:ind w:left="1470"/>
      <w:jc w:val="left"/>
    </w:pPr>
  </w:style>
  <w:style w:type="paragraph" w:styleId="872" w:customStyle="1">
    <w:name w:val="日期11"/>
    <w:basedOn w:val="757"/>
    <w:next w:val="757"/>
    <w:link w:val="873"/>
    <w:uiPriority w:val="0"/>
    <w:qFormat/>
    <w:rPr>
      <w:sz w:val="24"/>
      <w:szCs w:val="24"/>
    </w:rPr>
  </w:style>
  <w:style w:type="character" w:styleId="873" w:customStyle="1">
    <w:name w:val="日期 字符"/>
    <w:link w:val="872"/>
    <w:uiPriority w:val="0"/>
    <w:qFormat/>
    <w:rPr>
      <w:rFonts w:ascii="Times New Roman" w:hAnsi="Times New Roman" w:eastAsia="宋体" w:cs="Times New Roman"/>
      <w:sz w:val="24"/>
      <w:szCs w:val="24"/>
    </w:rPr>
  </w:style>
  <w:style w:type="paragraph" w:styleId="874" w:customStyle="1">
    <w:name w:val="正文文本缩进 211"/>
    <w:basedOn w:val="757"/>
    <w:link w:val="875"/>
    <w:uiPriority w:val="0"/>
    <w:qFormat/>
    <w:pPr>
      <w:ind w:left="630" w:firstLine="645"/>
    </w:pPr>
    <w:rPr>
      <w:rFonts w:ascii="Arial" w:hAnsi="Arial" w:eastAsia="仿宋_GB2312" w:cs="Arial"/>
      <w:sz w:val="32"/>
      <w:szCs w:val="32"/>
    </w:rPr>
  </w:style>
  <w:style w:type="character" w:styleId="875" w:customStyle="1">
    <w:name w:val="正文文本缩进 2 字符"/>
    <w:link w:val="874"/>
    <w:uiPriority w:val="0"/>
    <w:qFormat/>
    <w:rPr>
      <w:rFonts w:ascii="Arial" w:hAnsi="Arial" w:eastAsia="仿宋_GB2312" w:cs="Arial"/>
      <w:sz w:val="32"/>
      <w:szCs w:val="32"/>
    </w:rPr>
  </w:style>
  <w:style w:type="paragraph" w:styleId="876" w:customStyle="1">
    <w:name w:val="尾注文本1"/>
    <w:basedOn w:val="757"/>
    <w:link w:val="877"/>
    <w:uiPriority w:val="99"/>
    <w:unhideWhenUsed/>
    <w:qFormat/>
    <w:rPr>
      <w:sz w:val="20"/>
      <w:szCs w:val="24"/>
    </w:rPr>
  </w:style>
  <w:style w:type="character" w:styleId="877" w:customStyle="1">
    <w:name w:val="尾注文本 字符"/>
    <w:link w:val="876"/>
    <w:uiPriority w:val="99"/>
    <w:semiHidden/>
    <w:qFormat/>
    <w:rPr>
      <w:szCs w:val="24"/>
    </w:rPr>
  </w:style>
  <w:style w:type="paragraph" w:styleId="878" w:customStyle="1">
    <w:name w:val="批注框文本11"/>
    <w:basedOn w:val="757"/>
    <w:link w:val="879"/>
    <w:uiPriority w:val="99"/>
    <w:semiHidden/>
    <w:qFormat/>
    <w:rPr>
      <w:sz w:val="18"/>
      <w:szCs w:val="18"/>
    </w:rPr>
  </w:style>
  <w:style w:type="character" w:styleId="879" w:customStyle="1">
    <w:name w:val="批注框文本 字符"/>
    <w:link w:val="878"/>
    <w:uiPriority w:val="99"/>
    <w:semiHidden/>
    <w:qFormat/>
    <w:rPr>
      <w:rFonts w:ascii="Times New Roman" w:hAnsi="Times New Roman" w:eastAsia="宋体" w:cs="Times New Roman"/>
      <w:sz w:val="18"/>
      <w:szCs w:val="18"/>
    </w:rPr>
  </w:style>
  <w:style w:type="paragraph" w:styleId="880" w:customStyle="1">
    <w:name w:val="页脚11"/>
    <w:basedOn w:val="757"/>
    <w:link w:val="881"/>
    <w:uiPriority w:val="99"/>
    <w:qFormat/>
    <w:pPr>
      <w:jc w:val="left"/>
      <w:tabs>
        <w:tab w:val="center" w:pos="4153" w:leader="none"/>
        <w:tab w:val="right" w:pos="8306" w:leader="none"/>
      </w:tabs>
    </w:pPr>
    <w:rPr>
      <w:sz w:val="18"/>
      <w:szCs w:val="18"/>
    </w:rPr>
  </w:style>
  <w:style w:type="character" w:styleId="881" w:customStyle="1">
    <w:name w:val="页脚 字符"/>
    <w:link w:val="880"/>
    <w:uiPriority w:val="99"/>
    <w:qFormat/>
    <w:rPr>
      <w:rFonts w:ascii="Times New Roman" w:hAnsi="Times New Roman" w:eastAsia="宋体" w:cs="Times New Roman"/>
      <w:sz w:val="18"/>
      <w:szCs w:val="18"/>
    </w:rPr>
  </w:style>
  <w:style w:type="paragraph" w:styleId="882" w:customStyle="1">
    <w:name w:val="页眉11"/>
    <w:basedOn w:val="757"/>
    <w:link w:val="883"/>
    <w:uiPriority w:val="99"/>
    <w:qFormat/>
    <w:pPr>
      <w:jc w:val="center"/>
      <w:tabs>
        <w:tab w:val="center" w:pos="4153" w:leader="none"/>
        <w:tab w:val="right" w:pos="8306" w:leader="none"/>
      </w:tabs>
      <w:pBdr>
        <w:bottom w:val="single" w:color="000000" w:sz="6" w:space="1"/>
      </w:pBdr>
    </w:pPr>
    <w:rPr>
      <w:sz w:val="18"/>
      <w:szCs w:val="18"/>
    </w:rPr>
  </w:style>
  <w:style w:type="character" w:styleId="883" w:customStyle="1">
    <w:name w:val="页眉 字符"/>
    <w:link w:val="882"/>
    <w:uiPriority w:val="99"/>
    <w:qFormat/>
    <w:rPr>
      <w:rFonts w:ascii="Times New Roman" w:hAnsi="Times New Roman" w:eastAsia="宋体" w:cs="Times New Roman"/>
      <w:sz w:val="18"/>
      <w:szCs w:val="18"/>
    </w:rPr>
  </w:style>
  <w:style w:type="paragraph" w:styleId="884" w:customStyle="1">
    <w:name w:val="目录 112"/>
    <w:basedOn w:val="757"/>
    <w:next w:val="757"/>
    <w:uiPriority w:val="39"/>
    <w:qFormat/>
    <w:pPr>
      <w:jc w:val="left"/>
      <w:spacing w:before="120" w:after="120" w:line="400" w:lineRule="exact"/>
      <w:tabs>
        <w:tab w:val="right" w:pos="8720" w:leader="dot"/>
      </w:tabs>
    </w:pPr>
    <w:rPr>
      <w:rFonts w:ascii="宋体" w:hAnsi="宋体"/>
      <w:caps/>
      <w:sz w:val="24"/>
      <w:szCs w:val="24"/>
    </w:rPr>
  </w:style>
  <w:style w:type="paragraph" w:styleId="885" w:customStyle="1">
    <w:name w:val="目录 41"/>
    <w:basedOn w:val="757"/>
    <w:next w:val="757"/>
    <w:uiPriority w:val="39"/>
    <w:qFormat/>
    <w:pPr>
      <w:ind w:left="630"/>
      <w:jc w:val="left"/>
    </w:pPr>
  </w:style>
  <w:style w:type="paragraph" w:styleId="886" w:customStyle="1">
    <w:name w:val="副标题1"/>
    <w:basedOn w:val="757"/>
    <w:next w:val="757"/>
    <w:link w:val="887"/>
    <w:uiPriority w:val="11"/>
    <w:qFormat/>
    <w:pPr>
      <w:spacing w:before="200" w:after="200"/>
    </w:pPr>
    <w:rPr>
      <w:sz w:val="24"/>
      <w:szCs w:val="24"/>
    </w:rPr>
  </w:style>
  <w:style w:type="character" w:styleId="887" w:customStyle="1">
    <w:name w:val="副标题 字符"/>
    <w:link w:val="886"/>
    <w:uiPriority w:val="11"/>
    <w:qFormat/>
    <w:rPr>
      <w:sz w:val="24"/>
      <w:szCs w:val="24"/>
    </w:rPr>
  </w:style>
  <w:style w:type="paragraph" w:styleId="888" w:customStyle="1">
    <w:name w:val="列表1"/>
    <w:basedOn w:val="757"/>
    <w:uiPriority w:val="0"/>
    <w:qFormat/>
    <w:pPr>
      <w:ind w:left="200" w:hanging="200"/>
    </w:pPr>
  </w:style>
  <w:style w:type="paragraph" w:styleId="889" w:customStyle="1">
    <w:name w:val="脚注文本1"/>
    <w:basedOn w:val="757"/>
    <w:link w:val="890"/>
    <w:uiPriority w:val="99"/>
    <w:unhideWhenUsed/>
    <w:qFormat/>
    <w:pPr>
      <w:spacing w:after="40"/>
    </w:pPr>
    <w:rPr>
      <w:sz w:val="18"/>
      <w:szCs w:val="24"/>
    </w:rPr>
  </w:style>
  <w:style w:type="character" w:styleId="890" w:customStyle="1">
    <w:name w:val="脚注文本 字符"/>
    <w:link w:val="889"/>
    <w:uiPriority w:val="99"/>
    <w:semiHidden/>
    <w:qFormat/>
    <w:rPr>
      <w:sz w:val="18"/>
      <w:szCs w:val="24"/>
    </w:rPr>
  </w:style>
  <w:style w:type="paragraph" w:styleId="891" w:customStyle="1">
    <w:name w:val="目录 61"/>
    <w:basedOn w:val="757"/>
    <w:next w:val="757"/>
    <w:uiPriority w:val="39"/>
    <w:qFormat/>
    <w:pPr>
      <w:ind w:left="1050"/>
      <w:jc w:val="left"/>
    </w:pPr>
  </w:style>
  <w:style w:type="paragraph" w:styleId="892" w:customStyle="1">
    <w:name w:val="正文文本缩进 31"/>
    <w:basedOn w:val="757"/>
    <w:link w:val="893"/>
    <w:uiPriority w:val="0"/>
    <w:qFormat/>
    <w:pPr>
      <w:ind w:left="645" w:firstLine="645"/>
    </w:pPr>
    <w:rPr>
      <w:rFonts w:ascii="Arial" w:hAnsi="Arial" w:eastAsia="仿宋_GB2312" w:cs="Arial"/>
      <w:color w:val="ffff00"/>
      <w:sz w:val="32"/>
      <w:szCs w:val="32"/>
    </w:rPr>
  </w:style>
  <w:style w:type="character" w:styleId="893" w:customStyle="1">
    <w:name w:val="正文文本缩进 3 字符"/>
    <w:link w:val="892"/>
    <w:uiPriority w:val="0"/>
    <w:qFormat/>
    <w:rPr>
      <w:rFonts w:ascii="Arial" w:hAnsi="Arial" w:eastAsia="仿宋_GB2312" w:cs="Arial"/>
      <w:color w:val="ffff00"/>
      <w:sz w:val="32"/>
      <w:szCs w:val="32"/>
    </w:rPr>
  </w:style>
  <w:style w:type="paragraph" w:styleId="894" w:customStyle="1">
    <w:name w:val="图表目录1"/>
    <w:basedOn w:val="757"/>
    <w:next w:val="757"/>
    <w:uiPriority w:val="99"/>
    <w:qFormat/>
    <w:pPr>
      <w:ind w:left="840" w:hanging="420"/>
    </w:pPr>
  </w:style>
  <w:style w:type="paragraph" w:styleId="895" w:customStyle="1">
    <w:name w:val="目录 21"/>
    <w:basedOn w:val="757"/>
    <w:next w:val="757"/>
    <w:uiPriority w:val="39"/>
    <w:qFormat/>
    <w:pPr>
      <w:ind w:left="210"/>
      <w:jc w:val="left"/>
    </w:pPr>
    <w:rPr>
      <w:smallCaps/>
      <w:szCs w:val="24"/>
    </w:rPr>
  </w:style>
  <w:style w:type="paragraph" w:styleId="896" w:customStyle="1">
    <w:name w:val="目录 91"/>
    <w:basedOn w:val="757"/>
    <w:next w:val="757"/>
    <w:uiPriority w:val="39"/>
    <w:qFormat/>
    <w:pPr>
      <w:ind w:left="1680"/>
      <w:jc w:val="left"/>
    </w:pPr>
  </w:style>
  <w:style w:type="paragraph" w:styleId="897" w:customStyle="1">
    <w:name w:val="正文文本 21"/>
    <w:basedOn w:val="757"/>
    <w:link w:val="898"/>
    <w:uiPriority w:val="0"/>
    <w:qFormat/>
    <w:pPr>
      <w:jc w:val="center"/>
      <w:widowControl/>
    </w:pPr>
    <w:rPr>
      <w:rFonts w:ascii="楷体_GB2312" w:eastAsia="楷体_GB2312"/>
      <w:sz w:val="28"/>
      <w:szCs w:val="28"/>
    </w:rPr>
  </w:style>
  <w:style w:type="character" w:styleId="898" w:customStyle="1">
    <w:name w:val="正文文本 2 字符"/>
    <w:link w:val="897"/>
    <w:uiPriority w:val="0"/>
    <w:qFormat/>
    <w:rPr>
      <w:rFonts w:ascii="楷体_GB2312" w:hAnsi="Times New Roman" w:eastAsia="楷体_GB2312" w:cs="Times New Roman"/>
      <w:sz w:val="28"/>
      <w:szCs w:val="28"/>
    </w:rPr>
  </w:style>
  <w:style w:type="paragraph" w:styleId="899" w:customStyle="1">
    <w:name w:val="普通(网站)11"/>
    <w:basedOn w:val="757"/>
    <w:uiPriority w:val="99"/>
    <w:qFormat/>
    <w:pPr>
      <w:jc w:val="left"/>
      <w:spacing w:before="100" w:beforeAutospacing="1" w:after="100" w:afterAutospacing="1"/>
      <w:widowControl/>
    </w:pPr>
    <w:rPr>
      <w:rFonts w:ascii="宋体" w:hAnsi="宋体" w:cs="宋体"/>
      <w:sz w:val="24"/>
      <w:szCs w:val="24"/>
    </w:rPr>
  </w:style>
  <w:style w:type="paragraph" w:styleId="900" w:customStyle="1">
    <w:name w:val="索引 11"/>
    <w:basedOn w:val="757"/>
    <w:next w:val="757"/>
    <w:uiPriority w:val="0"/>
    <w:semiHidden/>
    <w:qFormat/>
    <w:pPr>
      <w:spacing w:line="240" w:lineRule="atLeast"/>
    </w:pPr>
    <w:rPr>
      <w:b/>
      <w:bCs/>
    </w:rPr>
  </w:style>
  <w:style w:type="paragraph" w:styleId="901" w:customStyle="1">
    <w:name w:val="标题11"/>
    <w:basedOn w:val="757"/>
    <w:next w:val="757"/>
    <w:link w:val="902"/>
    <w:uiPriority w:val="10"/>
    <w:qFormat/>
    <w:pPr>
      <w:contextualSpacing/>
      <w:spacing w:before="300" w:after="200"/>
    </w:pPr>
    <w:rPr>
      <w:sz w:val="48"/>
      <w:szCs w:val="48"/>
    </w:rPr>
  </w:style>
  <w:style w:type="character" w:styleId="902" w:customStyle="1">
    <w:name w:val="标题 字符"/>
    <w:link w:val="901"/>
    <w:uiPriority w:val="10"/>
    <w:qFormat/>
    <w:rPr>
      <w:sz w:val="48"/>
      <w:szCs w:val="48"/>
    </w:rPr>
  </w:style>
  <w:style w:type="paragraph" w:styleId="903" w:customStyle="1">
    <w:name w:val="批注主题1"/>
    <w:basedOn w:val="858"/>
    <w:next w:val="858"/>
    <w:link w:val="904"/>
    <w:uiPriority w:val="0"/>
    <w:semiHidden/>
    <w:qFormat/>
    <w:rPr>
      <w:b/>
      <w:bCs/>
    </w:rPr>
  </w:style>
  <w:style w:type="character" w:styleId="904" w:customStyle="1">
    <w:name w:val="批注主题 字符"/>
    <w:link w:val="903"/>
    <w:uiPriority w:val="0"/>
    <w:semiHidden/>
    <w:qFormat/>
    <w:rPr>
      <w:rFonts w:ascii="Times New Roman" w:hAnsi="Times New Roman" w:eastAsia="宋体" w:cs="Times New Roman"/>
      <w:b/>
      <w:bCs/>
      <w:szCs w:val="21"/>
    </w:rPr>
  </w:style>
  <w:style w:type="paragraph" w:styleId="905" w:customStyle="1">
    <w:name w:val="正文首行缩进1"/>
    <w:basedOn w:val="757"/>
    <w:link w:val="906"/>
    <w:uiPriority w:val="0"/>
    <w:qFormat/>
    <w:pPr>
      <w:ind w:firstLine="200"/>
      <w:spacing w:line="360" w:lineRule="auto"/>
    </w:pPr>
    <w:rPr>
      <w:rFonts w:ascii="仿宋_GB2312" w:eastAsia="仿宋_GB2312"/>
      <w:sz w:val="30"/>
      <w:szCs w:val="30"/>
    </w:rPr>
  </w:style>
  <w:style w:type="character" w:styleId="906" w:customStyle="1">
    <w:name w:val="正文文本首行缩进 字符"/>
    <w:link w:val="905"/>
    <w:uiPriority w:val="0"/>
    <w:qFormat/>
    <w:rPr>
      <w:rFonts w:ascii="仿宋_GB2312" w:hAnsi="Times New Roman" w:eastAsia="仿宋_GB2312" w:cs="Times New Roman"/>
      <w:sz w:val="30"/>
      <w:szCs w:val="30"/>
    </w:rPr>
  </w:style>
  <w:style w:type="paragraph" w:styleId="907" w:customStyle="1">
    <w:name w:val="正文首行缩进 211"/>
    <w:basedOn w:val="864"/>
    <w:link w:val="908"/>
    <w:uiPriority w:val="0"/>
    <w:qFormat/>
    <w:pPr>
      <w:ind w:firstLine="420"/>
      <w:spacing w:line="360" w:lineRule="auto"/>
    </w:pPr>
    <w:rPr>
      <w:rFonts w:ascii="宋体" w:hAnsi="宋体" w:eastAsia="宋体"/>
      <w:sz w:val="21"/>
      <w:szCs w:val="20"/>
    </w:rPr>
  </w:style>
  <w:style w:type="character" w:styleId="908" w:customStyle="1">
    <w:name w:val="正文文本首行缩进 2 字符"/>
    <w:link w:val="907"/>
    <w:uiPriority w:val="0"/>
    <w:qFormat/>
    <w:rPr>
      <w:rFonts w:ascii="宋体" w:hAnsi="宋体" w:eastAsia="宋体" w:cs="Times New Roman"/>
      <w:sz w:val="32"/>
      <w:szCs w:val="20"/>
    </w:rPr>
  </w:style>
  <w:style w:type="table" w:styleId="909" w:customStyle="1">
    <w:name w:val="网格型11"/>
    <w:basedOn w:val="842"/>
    <w:uiPriority w:val="59"/>
    <w:qFormat/>
    <w:pPr>
      <w:jc w:val="both"/>
      <w:widowControl w:val="off"/>
    </w:pPr>
    <w:rPr>
      <w:rFonts w:ascii="Times New Roman" w:hAnsi="Times New Roman" w:eastAsia="宋体" w:cs="Times New Roman"/>
      <w:sz w:val="20"/>
      <w:szCs w:val="20"/>
    </w:rPr>
    <w:tblPr/>
  </w:style>
  <w:style w:type="character" w:styleId="910" w:customStyle="1">
    <w:name w:val="要点1"/>
    <w:link w:val="757"/>
    <w:uiPriority w:val="0"/>
    <w:qFormat/>
    <w:rPr>
      <w:b/>
      <w:bCs/>
    </w:rPr>
  </w:style>
  <w:style w:type="character" w:styleId="911" w:customStyle="1">
    <w:name w:val="尾注引用1"/>
    <w:link w:val="757"/>
    <w:uiPriority w:val="99"/>
    <w:unhideWhenUsed/>
    <w:qFormat/>
    <w:rPr>
      <w:vertAlign w:val="superscript"/>
    </w:rPr>
  </w:style>
  <w:style w:type="character" w:styleId="912" w:customStyle="1">
    <w:name w:val="页码11"/>
    <w:link w:val="757"/>
    <w:uiPriority w:val="0"/>
    <w:qFormat/>
  </w:style>
  <w:style w:type="character" w:styleId="913" w:customStyle="1">
    <w:name w:val="已访问的超链接11"/>
    <w:link w:val="757"/>
    <w:uiPriority w:val="0"/>
    <w:qFormat/>
    <w:rPr>
      <w:color w:val="800080"/>
      <w:u w:val="single"/>
    </w:rPr>
  </w:style>
  <w:style w:type="character" w:styleId="914" w:customStyle="1">
    <w:name w:val="超链接11"/>
    <w:link w:val="757"/>
    <w:uiPriority w:val="99"/>
    <w:qFormat/>
    <w:rPr>
      <w:color w:val="0000ff"/>
      <w:u w:val="single"/>
    </w:rPr>
  </w:style>
  <w:style w:type="character" w:styleId="915" w:customStyle="1">
    <w:name w:val="批注引用1"/>
    <w:link w:val="757"/>
    <w:uiPriority w:val="0"/>
    <w:semiHidden/>
    <w:qFormat/>
    <w:rPr>
      <w:sz w:val="21"/>
      <w:szCs w:val="21"/>
    </w:rPr>
  </w:style>
  <w:style w:type="character" w:styleId="916" w:customStyle="1">
    <w:name w:val="脚注引用1"/>
    <w:link w:val="757"/>
    <w:uiPriority w:val="99"/>
    <w:unhideWhenUsed/>
    <w:qFormat/>
    <w:rPr>
      <w:vertAlign w:val="superscript"/>
    </w:rPr>
  </w:style>
  <w:style w:type="character" w:styleId="917" w:customStyle="1">
    <w:name w:val="font5 Char"/>
    <w:link w:val="757"/>
    <w:uiPriority w:val="0"/>
    <w:qFormat/>
    <w:rPr>
      <w:rFonts w:ascii="宋体" w:hAnsi="宋体" w:eastAsia="宋体"/>
      <w:sz w:val="28"/>
      <w:szCs w:val="28"/>
      <w:lang w:val="en-US" w:eastAsia="zh-CN" w:bidi="ar-SA"/>
    </w:rPr>
  </w:style>
  <w:style w:type="character" w:styleId="918" w:customStyle="1">
    <w:name w:val="二级目录 Char"/>
    <w:link w:val="919"/>
    <w:uiPriority w:val="0"/>
    <w:qFormat/>
    <w:rPr>
      <w:b/>
      <w:sz w:val="30"/>
      <w:szCs w:val="28"/>
    </w:rPr>
  </w:style>
  <w:style w:type="paragraph" w:styleId="919" w:customStyle="1">
    <w:name w:val="二级目录"/>
    <w:next w:val="757"/>
    <w:link w:val="91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0" w:customStyle="1">
    <w:name w:val="列出段落 Char"/>
    <w:link w:val="921"/>
    <w:uiPriority w:val="0"/>
    <w:qFormat/>
    <w:rPr>
      <w:rFonts w:ascii="Calibri" w:hAnsi="Calibri"/>
      <w:sz w:val="24"/>
      <w:szCs w:val="24"/>
      <w:lang w:eastAsia="en-US" w:bidi="en-US"/>
    </w:rPr>
  </w:style>
  <w:style w:type="paragraph" w:styleId="921" w:customStyle="1">
    <w:name w:val="列出段落1"/>
    <w:basedOn w:val="757"/>
    <w:link w:val="920"/>
    <w:uiPriority w:val="0"/>
    <w:qFormat/>
    <w:pPr>
      <w:contextualSpacing/>
      <w:ind w:left="720"/>
      <w:jc w:val="left"/>
      <w:widowControl/>
    </w:pPr>
    <w:rPr>
      <w:rFonts w:ascii="Calibri" w:hAnsi="Calibri" w:eastAsia="宋体" w:cs="Times New Roman"/>
      <w:sz w:val="24"/>
      <w:szCs w:val="24"/>
      <w:lang w:eastAsia="en-US" w:bidi="en-US"/>
    </w:rPr>
  </w:style>
  <w:style w:type="paragraph" w:styleId="922" w:customStyle="1">
    <w:name w:val="Body Text(ch)"/>
    <w:basedOn w:val="757"/>
    <w:next w:val="862"/>
    <w:uiPriority w:val="0"/>
    <w:qFormat/>
    <w:pPr>
      <w:spacing w:after="120"/>
    </w:pPr>
    <w:rPr>
      <w:rFonts w:ascii="宋体" w:hAnsi="Arial"/>
      <w:bCs/>
      <w:iCs/>
      <w:szCs w:val="24"/>
    </w:rPr>
  </w:style>
  <w:style w:type="paragraph" w:styleId="923" w:customStyle="1">
    <w:name w:val="xl2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4" w:customStyle="1">
    <w:name w:val="xl2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5" w:customStyle="1">
    <w:name w:val="Char"/>
    <w:basedOn w:val="757"/>
    <w:uiPriority w:val="0"/>
    <w:qFormat/>
    <w:pPr>
      <w:ind w:firstLine="200"/>
      <w:tabs>
        <w:tab w:val="left" w:pos="360" w:leader="none"/>
      </w:tabs>
    </w:pPr>
    <w:rPr>
      <w:sz w:val="28"/>
      <w:szCs w:val="30"/>
    </w:rPr>
  </w:style>
  <w:style w:type="paragraph" w:styleId="926" w:customStyle="1">
    <w:name w:val=" Char"/>
    <w:basedOn w:val="856"/>
    <w:uiPriority w:val="0"/>
    <w:qFormat/>
    <w:rPr>
      <w:rFonts w:ascii="Tahoma" w:hAnsi="Tahoma"/>
      <w:sz w:val="24"/>
      <w:szCs w:val="24"/>
    </w:rPr>
  </w:style>
  <w:style w:type="paragraph" w:styleId="927" w:customStyle="1">
    <w:name w:val="普通正文"/>
    <w:basedOn w:val="757"/>
    <w:uiPriority w:val="0"/>
    <w:qFormat/>
    <w:pPr>
      <w:ind w:firstLine="480"/>
      <w:jc w:val="left"/>
      <w:spacing w:before="120" w:after="120" w:line="360" w:lineRule="auto"/>
    </w:pPr>
    <w:rPr>
      <w:rFonts w:ascii="Arial" w:hAnsi="Arial"/>
      <w:sz w:val="24"/>
      <w:szCs w:val="24"/>
    </w:rPr>
  </w:style>
  <w:style w:type="paragraph" w:styleId="928" w:customStyle="1">
    <w:name w:val="table_lines"/>
    <w:basedOn w:val="757"/>
    <w:uiPriority w:val="0"/>
    <w:qFormat/>
    <w:pPr>
      <w:jc w:val="left"/>
      <w:widowControl/>
    </w:pPr>
    <w:rPr>
      <w:sz w:val="20"/>
      <w:szCs w:val="20"/>
      <w:lang w:val="de-DE" w:eastAsia="de-DE"/>
    </w:rPr>
  </w:style>
  <w:style w:type="paragraph" w:styleId="92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0" w:customStyle="1">
    <w:name w:val="font7"/>
    <w:basedOn w:val="757"/>
    <w:uiPriority w:val="0"/>
    <w:qFormat/>
    <w:pPr>
      <w:jc w:val="left"/>
      <w:spacing w:before="100" w:beforeAutospacing="1" w:after="100" w:afterAutospacing="1"/>
      <w:widowControl/>
    </w:pPr>
    <w:rPr>
      <w:rFonts w:hint="eastAsia" w:ascii="宋体" w:hAnsi="宋体"/>
      <w:sz w:val="18"/>
      <w:szCs w:val="18"/>
    </w:rPr>
  </w:style>
  <w:style w:type="paragraph" w:styleId="931" w:customStyle="1">
    <w:name w:val=" Char Char Char Char"/>
    <w:basedOn w:val="856"/>
    <w:uiPriority w:val="0"/>
    <w:qFormat/>
    <w:pPr>
      <w:spacing w:line="360" w:lineRule="auto"/>
    </w:pPr>
    <w:rPr>
      <w:rFonts w:ascii="Tahoma" w:hAnsi="Tahoma"/>
      <w:sz w:val="24"/>
      <w:szCs w:val="24"/>
    </w:rPr>
  </w:style>
  <w:style w:type="paragraph" w:styleId="932" w:customStyle="1">
    <w:name w:val="列表段落"/>
    <w:basedOn w:val="757"/>
    <w:uiPriority w:val="34"/>
    <w:qFormat/>
    <w:pPr>
      <w:contextualSpacing/>
      <w:ind w:left="720"/>
      <w:jc w:val="left"/>
      <w:widowControl/>
    </w:pPr>
    <w:rPr>
      <w:rFonts w:ascii="Calibri" w:hAnsi="Calibri"/>
      <w:sz w:val="24"/>
      <w:szCs w:val="24"/>
      <w:lang w:eastAsia="en-US" w:bidi="en-US"/>
    </w:rPr>
  </w:style>
  <w:style w:type="paragraph" w:styleId="933" w:customStyle="1">
    <w:name w:val="4"/>
    <w:basedOn w:val="757"/>
    <w:next w:val="892"/>
    <w:uiPriority w:val="0"/>
    <w:qFormat/>
    <w:pPr>
      <w:ind w:firstLine="420"/>
      <w:spacing w:line="360" w:lineRule="auto"/>
    </w:pPr>
    <w:rPr>
      <w:color w:val="ff0000"/>
      <w:sz w:val="24"/>
      <w:szCs w:val="24"/>
    </w:rPr>
  </w:style>
  <w:style w:type="paragraph" w:styleId="934" w:customStyle="1">
    <w:name w:val="普通 (Web)"/>
    <w:basedOn w:val="757"/>
    <w:uiPriority w:val="0"/>
    <w:qFormat/>
    <w:pPr>
      <w:jc w:val="left"/>
      <w:spacing w:before="100" w:beforeAutospacing="1" w:after="100" w:afterAutospacing="1"/>
      <w:widowControl/>
    </w:pPr>
    <w:rPr>
      <w:rFonts w:ascii="宋体" w:hAnsi="宋体"/>
      <w:sz w:val="24"/>
      <w:szCs w:val="24"/>
    </w:rPr>
  </w:style>
  <w:style w:type="paragraph" w:styleId="935" w:customStyle="1">
    <w:name w:val=" Char Char Char Char Char Char Char Char Char Char"/>
    <w:basedOn w:val="757"/>
    <w:uiPriority w:val="0"/>
    <w:qFormat/>
    <w:pPr>
      <w:spacing w:line="360" w:lineRule="auto"/>
    </w:pPr>
    <w:rPr>
      <w:sz w:val="24"/>
      <w:szCs w:val="20"/>
    </w:rPr>
  </w:style>
  <w:style w:type="paragraph" w:styleId="936" w:customStyle="1">
    <w:name w:val="样式1"/>
    <w:basedOn w:val="757"/>
    <w:uiPriority w:val="0"/>
    <w:qFormat/>
    <w:pPr>
      <w:numPr>
        <w:ilvl w:val="0"/>
        <w:numId w:val="3"/>
      </w:numPr>
    </w:pPr>
    <w:rPr>
      <w:rFonts w:ascii="宋体" w:hAnsi="宋体"/>
    </w:rPr>
  </w:style>
  <w:style w:type="paragraph" w:styleId="937" w:customStyle="1">
    <w:name w:val="font6"/>
    <w:basedOn w:val="757"/>
    <w:uiPriority w:val="0"/>
    <w:qFormat/>
    <w:pPr>
      <w:jc w:val="left"/>
      <w:spacing w:before="100" w:beforeAutospacing="1" w:after="100" w:afterAutospacing="1"/>
      <w:widowControl/>
    </w:pPr>
    <w:rPr>
      <w:rFonts w:hint="eastAsia" w:ascii="宋体" w:hAnsi="宋体"/>
      <w:sz w:val="28"/>
      <w:szCs w:val="28"/>
      <w:u w:val="single"/>
    </w:rPr>
  </w:style>
  <w:style w:type="paragraph" w:styleId="938" w:customStyle="1">
    <w:name w:val="xl25"/>
    <w:basedOn w:val="7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9" w:customStyle="1">
    <w:name w:val="图标"/>
    <w:basedOn w:val="757"/>
    <w:next w:val="75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0" w:customStyle="1">
    <w:name w:val="标题3"/>
    <w:basedOn w:val="757"/>
    <w:next w:val="757"/>
    <w:uiPriority w:val="0"/>
    <w:qFormat/>
    <w:pPr>
      <w:ind w:firstLine="624"/>
      <w:spacing w:line="590" w:lineRule="atLeast"/>
    </w:pPr>
    <w:rPr>
      <w:rFonts w:ascii="方正黑体_GBK" w:eastAsia="方正黑体_GBK"/>
      <w:sz w:val="32"/>
      <w:szCs w:val="32"/>
    </w:rPr>
  </w:style>
  <w:style w:type="paragraph" w:styleId="941" w:customStyle="1">
    <w:name w:val="xl24"/>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2" w:customStyle="1">
    <w:name w:val="xl29"/>
    <w:basedOn w:val="75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3" w:customStyle="1">
    <w:name w:val="Char Char Char Char Char Char Char Char"/>
    <w:basedOn w:val="757"/>
    <w:uiPriority w:val="0"/>
    <w:qFormat/>
    <w:pPr>
      <w:jc w:val="left"/>
      <w:spacing w:after="160" w:line="240" w:lineRule="exact"/>
      <w:widowControl/>
    </w:pPr>
    <w:rPr>
      <w:rFonts w:ascii="Verdana" w:hAnsi="Verdana"/>
      <w:sz w:val="20"/>
      <w:szCs w:val="20"/>
      <w:lang w:eastAsia="en-US"/>
    </w:rPr>
  </w:style>
  <w:style w:type="paragraph" w:styleId="944"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5" w:customStyle="1">
    <w:name w:val=" Char Char Char Char Char Char Char Char"/>
    <w:basedOn w:val="757"/>
    <w:uiPriority w:val="0"/>
    <w:qFormat/>
    <w:pPr>
      <w:jc w:val="left"/>
      <w:spacing w:after="160" w:line="240" w:lineRule="exact"/>
      <w:widowControl/>
    </w:pPr>
    <w:rPr>
      <w:rFonts w:ascii="Verdana" w:hAnsi="Verdana"/>
      <w:sz w:val="20"/>
      <w:szCs w:val="20"/>
      <w:lang w:eastAsia="en-US"/>
    </w:rPr>
  </w:style>
  <w:style w:type="paragraph" w:styleId="946" w:customStyle="1">
    <w:name w:val="xl30"/>
    <w:basedOn w:val="757"/>
    <w:uiPriority w:val="0"/>
    <w:qFormat/>
    <w:pPr>
      <w:jc w:val="center"/>
      <w:spacing w:before="100" w:beforeAutospacing="1" w:after="100" w:afterAutospacing="1"/>
      <w:widowControl/>
    </w:pPr>
    <w:rPr>
      <w:rFonts w:ascii="宋体" w:hAnsi="宋体"/>
      <w:b/>
      <w:bCs/>
      <w:sz w:val="36"/>
      <w:szCs w:val="36"/>
    </w:rPr>
  </w:style>
  <w:style w:type="paragraph" w:styleId="947" w:customStyle="1">
    <w:name w:val="Char Char Char Char"/>
    <w:basedOn w:val="856"/>
    <w:uiPriority w:val="0"/>
    <w:qFormat/>
    <w:pPr>
      <w:spacing w:line="360" w:lineRule="auto"/>
    </w:pPr>
    <w:rPr>
      <w:rFonts w:ascii="Tahoma" w:hAnsi="Tahoma"/>
      <w:sz w:val="24"/>
      <w:szCs w:val="24"/>
    </w:rPr>
  </w:style>
  <w:style w:type="paragraph" w:styleId="948" w:customStyle="1">
    <w:name w:val="table_1stline"/>
    <w:basedOn w:val="757"/>
    <w:uiPriority w:val="0"/>
    <w:qFormat/>
    <w:pPr>
      <w:jc w:val="left"/>
      <w:spacing w:before="120"/>
      <w:widowControl/>
    </w:pPr>
    <w:rPr>
      <w:bCs/>
      <w:sz w:val="20"/>
      <w:szCs w:val="20"/>
      <w:lang w:val="de-DE" w:eastAsia="de-DE"/>
    </w:rPr>
  </w:style>
  <w:style w:type="paragraph" w:styleId="949" w:customStyle="1">
    <w:name w:val="font5"/>
    <w:basedOn w:val="757"/>
    <w:uiPriority w:val="0"/>
    <w:qFormat/>
    <w:pPr>
      <w:jc w:val="left"/>
      <w:spacing w:before="100" w:beforeAutospacing="1" w:after="100" w:afterAutospacing="1"/>
      <w:widowControl/>
    </w:pPr>
    <w:rPr>
      <w:rFonts w:hint="eastAsia" w:ascii="宋体" w:hAnsi="宋体"/>
      <w:sz w:val="28"/>
      <w:szCs w:val="28"/>
    </w:rPr>
  </w:style>
  <w:style w:type="paragraph" w:styleId="950" w:customStyle="1">
    <w:name w:val="标题1"/>
    <w:basedOn w:val="757"/>
    <w:next w:val="75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2" w:customStyle="1">
    <w:name w:val="无间隔"/>
    <w:uiPriority w:val="1"/>
    <w:qFormat/>
    <w:pPr>
      <w:jc w:val="both"/>
      <w:widowControl w:val="off"/>
    </w:pPr>
    <w:rPr>
      <w:rFonts w:hint="default" w:ascii="Times New Roman" w:hAnsi="Times New Roman" w:eastAsia="宋体" w:cs="Times New Roman"/>
      <w:sz w:val="21"/>
      <w:szCs w:val="21"/>
      <w:lang w:val="en-US" w:eastAsia="zh-CN" w:bidi="ar-SA"/>
    </w:rPr>
  </w:style>
  <w:style w:type="paragraph" w:styleId="953" w:customStyle="1">
    <w:name w:val="目录 111"/>
    <w:basedOn w:val="757"/>
    <w:next w:val="757"/>
    <w:uiPriority w:val="39"/>
    <w:unhideWhenUsed/>
    <w:qFormat/>
    <w:pPr>
      <w:jc w:val="left"/>
      <w:spacing w:after="100" w:line="259" w:lineRule="auto"/>
      <w:widowControl/>
    </w:pPr>
    <w:rPr>
      <w:rFonts w:ascii="Calibri" w:hAnsi="Calibri"/>
      <w:sz w:val="22"/>
      <w:szCs w:val="22"/>
    </w:rPr>
  </w:style>
  <w:style w:type="paragraph" w:styleId="954" w:customStyle="1">
    <w:name w:val="正文11"/>
    <w:next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5" w:customStyle="1">
    <w:name w:val="目录 11"/>
    <w:basedOn w:val="954"/>
    <w:next w:val="954"/>
    <w:uiPriority w:val="0"/>
    <w:qFormat/>
    <w:pPr>
      <w:jc w:val="left"/>
      <w:spacing w:after="100" w:line="259" w:lineRule="auto"/>
      <w:widowControl/>
    </w:pPr>
    <w:rPr>
      <w:rFonts w:ascii="Calibri" w:hAnsi="Calibri"/>
      <w:sz w:val="22"/>
      <w:szCs w:val="22"/>
    </w:rPr>
  </w:style>
  <w:style w:type="paragraph" w:styleId="956" w:customStyle="1">
    <w:name w:val="文本块1"/>
    <w:basedOn w:val="757"/>
    <w:uiPriority w:val="0"/>
    <w:qFormat/>
    <w:pPr>
      <w:ind w:left="256" w:right="6" w:firstLine="624"/>
    </w:pPr>
    <w:rPr>
      <w:rFonts w:eastAsia="仿宋"/>
      <w:sz w:val="28"/>
      <w:szCs w:val="20"/>
    </w:rPr>
  </w:style>
  <w:style w:type="paragraph" w:styleId="957" w:customStyle="1">
    <w:name w:val="p0"/>
    <w:basedOn w:val="757"/>
    <w:uiPriority w:val="0"/>
    <w:qFormat/>
    <w:pPr>
      <w:widowControl/>
    </w:pPr>
    <w:rPr>
      <w:szCs w:val="21"/>
    </w:rPr>
  </w:style>
  <w:style w:type="paragraph" w:styleId="958" w:customStyle="1">
    <w:name w:val="引用"/>
    <w:basedOn w:val="757"/>
    <w:next w:val="757"/>
    <w:link w:val="959"/>
    <w:uiPriority w:val="29"/>
    <w:qFormat/>
    <w:pPr>
      <w:ind w:left="720" w:right="720"/>
    </w:pPr>
    <w:rPr>
      <w:i/>
      <w:szCs w:val="24"/>
    </w:rPr>
  </w:style>
  <w:style w:type="character" w:styleId="959" w:customStyle="1">
    <w:name w:val="引用 字符"/>
    <w:link w:val="958"/>
    <w:uiPriority w:val="29"/>
    <w:qFormat/>
    <w:rPr>
      <w:i/>
      <w:sz w:val="21"/>
      <w:szCs w:val="24"/>
    </w:rPr>
  </w:style>
  <w:style w:type="paragraph" w:styleId="960" w:customStyle="1">
    <w:name w:val="明显引用"/>
    <w:basedOn w:val="757"/>
    <w:next w:val="757"/>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character" w:styleId="961" w:customStyle="1">
    <w:name w:val="明显引用 字符"/>
    <w:link w:val="960"/>
    <w:uiPriority w:val="30"/>
    <w:qFormat/>
    <w:rPr>
      <w:i/>
      <w:sz w:val="21"/>
      <w:szCs w:val="24"/>
      <w:shd w:val="clear" w:color="auto" w:fill="f2f2f2"/>
    </w:rPr>
  </w:style>
  <w:style w:type="character" w:styleId="962" w:customStyle="1">
    <w:name w:val="Footer Char"/>
    <w:link w:val="757"/>
    <w:uiPriority w:val="99"/>
    <w:qFormat/>
  </w:style>
  <w:style w:type="table" w:styleId="963" w:customStyle="1">
    <w:name w:val="Table Grid Light"/>
    <w:uiPriority w:val="59"/>
    <w:qFormat/>
    <w:rPr>
      <w:lang w:val="en-US" w:eastAsia="zh-CN" w:bidi="ar-SA"/>
    </w:rPr>
    <w:tblPr/>
  </w:style>
  <w:style w:type="table" w:styleId="964" w:customStyle="1">
    <w:name w:val="无格式表格 11"/>
    <w:uiPriority w:val="59"/>
    <w:qFormat/>
    <w:rPr>
      <w:lang w:val="en-US" w:eastAsia="zh-CN" w:bidi="ar-SA"/>
    </w:rPr>
    <w:tblPr/>
  </w:style>
  <w:style w:type="table" w:styleId="965" w:customStyle="1">
    <w:name w:val="无格式表格 21"/>
    <w:uiPriority w:val="59"/>
    <w:qFormat/>
    <w:rPr>
      <w:lang w:val="en-US" w:eastAsia="zh-CN" w:bidi="ar-SA"/>
    </w:rPr>
    <w:tblPr/>
  </w:style>
  <w:style w:type="table" w:styleId="966" w:customStyle="1">
    <w:name w:val="无格式表格 31"/>
    <w:uiPriority w:val="99"/>
    <w:qFormat/>
    <w:rPr>
      <w:lang w:val="en-US" w:eastAsia="zh-CN" w:bidi="ar-SA"/>
    </w:rPr>
    <w:tblPr/>
  </w:style>
  <w:style w:type="table" w:styleId="967" w:customStyle="1">
    <w:name w:val="无格式表格 41"/>
    <w:uiPriority w:val="99"/>
    <w:qFormat/>
    <w:rPr>
      <w:lang w:val="en-US" w:eastAsia="zh-CN" w:bidi="ar-SA"/>
    </w:rPr>
    <w:tblPr/>
  </w:style>
  <w:style w:type="table" w:styleId="968" w:customStyle="1">
    <w:name w:val="无格式表格 51"/>
    <w:uiPriority w:val="99"/>
    <w:qFormat/>
    <w:rPr>
      <w:lang w:val="en-US" w:eastAsia="zh-CN" w:bidi="ar-SA"/>
    </w:rPr>
    <w:tblPr/>
  </w:style>
  <w:style w:type="table" w:styleId="969" w:customStyle="1">
    <w:name w:val="网格表 1 浅色1"/>
    <w:uiPriority w:val="99"/>
    <w:qFormat/>
    <w:rPr>
      <w:lang w:val="en-US" w:eastAsia="zh-CN" w:bidi="ar-SA"/>
    </w:rPr>
    <w:tblPr/>
  </w:style>
  <w:style w:type="table" w:styleId="970" w:customStyle="1">
    <w:name w:val="Grid Table 1 Light - Accent 1"/>
    <w:uiPriority w:val="99"/>
    <w:qFormat/>
    <w:rPr>
      <w:lang w:val="en-US" w:eastAsia="zh-CN" w:bidi="ar-SA"/>
    </w:rPr>
    <w:tblPr/>
  </w:style>
  <w:style w:type="table" w:styleId="971" w:customStyle="1">
    <w:name w:val="Grid Table 1 Light - Accent 2"/>
    <w:uiPriority w:val="99"/>
    <w:qFormat/>
    <w:rPr>
      <w:lang w:val="en-US" w:eastAsia="zh-CN" w:bidi="ar-SA"/>
    </w:rPr>
    <w:tblPr/>
  </w:style>
  <w:style w:type="table" w:styleId="972" w:customStyle="1">
    <w:name w:val="Grid Table 1 Light - Accent 3"/>
    <w:uiPriority w:val="99"/>
    <w:qFormat/>
    <w:rPr>
      <w:lang w:val="en-US" w:eastAsia="zh-CN" w:bidi="ar-SA"/>
    </w:rPr>
    <w:tblPr/>
  </w:style>
  <w:style w:type="table" w:styleId="973" w:customStyle="1">
    <w:name w:val="Grid Table 1 Light - Accent 4"/>
    <w:uiPriority w:val="99"/>
    <w:qFormat/>
    <w:rPr>
      <w:lang w:val="en-US" w:eastAsia="zh-CN" w:bidi="ar-SA"/>
    </w:rPr>
    <w:tblPr/>
  </w:style>
  <w:style w:type="table" w:styleId="974" w:customStyle="1">
    <w:name w:val="Grid Table 1 Light - Accent 5"/>
    <w:uiPriority w:val="99"/>
    <w:qFormat/>
    <w:rPr>
      <w:lang w:val="en-US" w:eastAsia="zh-CN" w:bidi="ar-SA"/>
    </w:rPr>
    <w:tblPr/>
  </w:style>
  <w:style w:type="table" w:styleId="975" w:customStyle="1">
    <w:name w:val="Grid Table 1 Light - Accent 6"/>
    <w:uiPriority w:val="99"/>
    <w:qFormat/>
    <w:rPr>
      <w:lang w:val="en-US" w:eastAsia="zh-CN" w:bidi="ar-SA"/>
    </w:rPr>
    <w:tblPr/>
  </w:style>
  <w:style w:type="table" w:styleId="976" w:customStyle="1">
    <w:name w:val="网格表 21"/>
    <w:uiPriority w:val="99"/>
    <w:qFormat/>
    <w:rPr>
      <w:lang w:val="en-US" w:eastAsia="zh-CN" w:bidi="ar-SA"/>
    </w:rPr>
    <w:tblPr/>
  </w:style>
  <w:style w:type="table" w:styleId="977" w:customStyle="1">
    <w:name w:val="Grid Table 2 - Accent 1"/>
    <w:uiPriority w:val="99"/>
    <w:qFormat/>
    <w:rPr>
      <w:lang w:val="en-US" w:eastAsia="zh-CN" w:bidi="ar-SA"/>
    </w:rPr>
    <w:tblPr/>
  </w:style>
  <w:style w:type="table" w:styleId="978" w:customStyle="1">
    <w:name w:val="Grid Table 2 - Accent 2"/>
    <w:uiPriority w:val="99"/>
    <w:qFormat/>
    <w:rPr>
      <w:lang w:val="en-US" w:eastAsia="zh-CN" w:bidi="ar-SA"/>
    </w:rPr>
    <w:tblPr/>
  </w:style>
  <w:style w:type="table" w:styleId="979" w:customStyle="1">
    <w:name w:val="Grid Table 2 - Accent 3"/>
    <w:uiPriority w:val="99"/>
    <w:qFormat/>
    <w:rPr>
      <w:lang w:val="en-US" w:eastAsia="zh-CN" w:bidi="ar-SA"/>
    </w:rPr>
    <w:tblPr/>
  </w:style>
  <w:style w:type="table" w:styleId="980" w:customStyle="1">
    <w:name w:val="Grid Table 2 - Accent 4"/>
    <w:uiPriority w:val="99"/>
    <w:qFormat/>
    <w:rPr>
      <w:lang w:val="en-US" w:eastAsia="zh-CN" w:bidi="ar-SA"/>
    </w:rPr>
    <w:tblPr/>
  </w:style>
  <w:style w:type="table" w:styleId="981" w:customStyle="1">
    <w:name w:val="Grid Table 2 - Accent 5"/>
    <w:uiPriority w:val="99"/>
    <w:qFormat/>
    <w:rPr>
      <w:lang w:val="en-US" w:eastAsia="zh-CN" w:bidi="ar-SA"/>
    </w:rPr>
    <w:tblPr/>
  </w:style>
  <w:style w:type="table" w:styleId="982" w:customStyle="1">
    <w:name w:val="Grid Table 2 - Accent 6"/>
    <w:uiPriority w:val="99"/>
    <w:qFormat/>
    <w:rPr>
      <w:lang w:val="en-US" w:eastAsia="zh-CN" w:bidi="ar-SA"/>
    </w:rPr>
    <w:tblPr/>
  </w:style>
  <w:style w:type="table" w:styleId="983" w:customStyle="1">
    <w:name w:val="网格表 31"/>
    <w:uiPriority w:val="99"/>
    <w:qFormat/>
    <w:rPr>
      <w:lang w:val="en-US" w:eastAsia="zh-CN" w:bidi="ar-SA"/>
    </w:rPr>
    <w:tblPr/>
  </w:style>
  <w:style w:type="table" w:styleId="984" w:customStyle="1">
    <w:name w:val="Grid Table 3 - Accent 1"/>
    <w:uiPriority w:val="99"/>
    <w:qFormat/>
    <w:rPr>
      <w:lang w:val="en-US" w:eastAsia="zh-CN" w:bidi="ar-SA"/>
    </w:rPr>
    <w:tblPr/>
  </w:style>
  <w:style w:type="table" w:styleId="985" w:customStyle="1">
    <w:name w:val="Grid Table 3 - Accent 2"/>
    <w:uiPriority w:val="99"/>
    <w:qFormat/>
    <w:rPr>
      <w:lang w:val="en-US" w:eastAsia="zh-CN" w:bidi="ar-SA"/>
    </w:rPr>
    <w:tblPr/>
  </w:style>
  <w:style w:type="table" w:styleId="986" w:customStyle="1">
    <w:name w:val="Grid Table 3 - Accent 3"/>
    <w:uiPriority w:val="99"/>
    <w:qFormat/>
    <w:rPr>
      <w:lang w:val="en-US" w:eastAsia="zh-CN" w:bidi="ar-SA"/>
    </w:rPr>
    <w:tblPr/>
  </w:style>
  <w:style w:type="table" w:styleId="987" w:customStyle="1">
    <w:name w:val="Grid Table 3 - Accent 4"/>
    <w:uiPriority w:val="99"/>
    <w:qFormat/>
    <w:rPr>
      <w:lang w:val="en-US" w:eastAsia="zh-CN" w:bidi="ar-SA"/>
    </w:rPr>
    <w:tblPr/>
  </w:style>
  <w:style w:type="table" w:styleId="988" w:customStyle="1">
    <w:name w:val="Grid Table 3 - Accent 5"/>
    <w:uiPriority w:val="99"/>
    <w:qFormat/>
    <w:rPr>
      <w:lang w:val="en-US" w:eastAsia="zh-CN" w:bidi="ar-SA"/>
    </w:rPr>
    <w:tblPr/>
  </w:style>
  <w:style w:type="table" w:styleId="989" w:customStyle="1">
    <w:name w:val="Grid Table 3 - Accent 6"/>
    <w:uiPriority w:val="99"/>
    <w:qFormat/>
    <w:rPr>
      <w:lang w:val="en-US" w:eastAsia="zh-CN" w:bidi="ar-SA"/>
    </w:rPr>
    <w:tblPr/>
  </w:style>
  <w:style w:type="table" w:styleId="990" w:customStyle="1">
    <w:name w:val="网格表 41"/>
    <w:uiPriority w:val="59"/>
    <w:qFormat/>
    <w:rPr>
      <w:lang w:val="en-US" w:eastAsia="zh-CN" w:bidi="ar-SA"/>
    </w:rPr>
    <w:tblPr/>
  </w:style>
  <w:style w:type="table" w:styleId="991" w:customStyle="1">
    <w:name w:val="Grid Table 4 - Accent 1"/>
    <w:uiPriority w:val="59"/>
    <w:qFormat/>
    <w:rPr>
      <w:lang w:val="en-US" w:eastAsia="zh-CN" w:bidi="ar-SA"/>
    </w:rPr>
    <w:tblPr/>
  </w:style>
  <w:style w:type="table" w:styleId="992" w:customStyle="1">
    <w:name w:val="Grid Table 4 - Accent 2"/>
    <w:uiPriority w:val="59"/>
    <w:qFormat/>
    <w:rPr>
      <w:lang w:val="en-US" w:eastAsia="zh-CN" w:bidi="ar-SA"/>
    </w:rPr>
    <w:tblPr/>
  </w:style>
  <w:style w:type="table" w:styleId="993" w:customStyle="1">
    <w:name w:val="Grid Table 4 - Accent 3"/>
    <w:uiPriority w:val="59"/>
    <w:qFormat/>
    <w:rPr>
      <w:lang w:val="en-US" w:eastAsia="zh-CN" w:bidi="ar-SA"/>
    </w:rPr>
    <w:tblPr/>
  </w:style>
  <w:style w:type="table" w:styleId="994" w:customStyle="1">
    <w:name w:val="Grid Table 4 - Accent 4"/>
    <w:uiPriority w:val="59"/>
    <w:qFormat/>
    <w:rPr>
      <w:lang w:val="en-US" w:eastAsia="zh-CN" w:bidi="ar-SA"/>
    </w:rPr>
    <w:tblPr/>
  </w:style>
  <w:style w:type="table" w:styleId="995" w:customStyle="1">
    <w:name w:val="Grid Table 4 - Accent 5"/>
    <w:uiPriority w:val="59"/>
    <w:qFormat/>
    <w:rPr>
      <w:lang w:val="en-US" w:eastAsia="zh-CN" w:bidi="ar-SA"/>
    </w:rPr>
    <w:tblPr/>
  </w:style>
  <w:style w:type="table" w:styleId="996" w:customStyle="1">
    <w:name w:val="Grid Table 4 - Accent 6"/>
    <w:uiPriority w:val="59"/>
    <w:qFormat/>
    <w:rPr>
      <w:lang w:val="en-US" w:eastAsia="zh-CN" w:bidi="ar-SA"/>
    </w:rPr>
    <w:tblPr/>
  </w:style>
  <w:style w:type="table" w:styleId="997" w:customStyle="1">
    <w:name w:val="网格表 5 深色1"/>
    <w:uiPriority w:val="99"/>
    <w:qFormat/>
    <w:rPr>
      <w:lang w:val="en-US" w:eastAsia="zh-CN" w:bidi="ar-SA"/>
    </w:rPr>
    <w:tblPr/>
  </w:style>
  <w:style w:type="table" w:styleId="998" w:customStyle="1">
    <w:name w:val="Grid Table 5 Dark- Accent 1"/>
    <w:uiPriority w:val="99"/>
    <w:qFormat/>
    <w:rPr>
      <w:lang w:val="en-US" w:eastAsia="zh-CN" w:bidi="ar-SA"/>
    </w:rPr>
    <w:tblPr/>
  </w:style>
  <w:style w:type="table" w:styleId="999" w:customStyle="1">
    <w:name w:val="Grid Table 5 Dark - Accent 2"/>
    <w:uiPriority w:val="99"/>
    <w:qFormat/>
    <w:rPr>
      <w:lang w:val="en-US" w:eastAsia="zh-CN" w:bidi="ar-SA"/>
    </w:rPr>
    <w:tblPr/>
  </w:style>
  <w:style w:type="table" w:styleId="1000" w:customStyle="1">
    <w:name w:val="Grid Table 5 Dark - Accent 3"/>
    <w:uiPriority w:val="99"/>
    <w:qFormat/>
    <w:rPr>
      <w:lang w:val="en-US" w:eastAsia="zh-CN" w:bidi="ar-SA"/>
    </w:rPr>
    <w:tblPr/>
  </w:style>
  <w:style w:type="table" w:styleId="1001" w:customStyle="1">
    <w:name w:val="Grid Table 5 Dark- Accent 4"/>
    <w:uiPriority w:val="99"/>
    <w:qFormat/>
    <w:rPr>
      <w:lang w:val="en-US" w:eastAsia="zh-CN" w:bidi="ar-SA"/>
    </w:rPr>
    <w:tblPr/>
  </w:style>
  <w:style w:type="table" w:styleId="1002" w:customStyle="1">
    <w:name w:val="Grid Table 5 Dark - Accent 5"/>
    <w:uiPriority w:val="99"/>
    <w:qFormat/>
    <w:rPr>
      <w:lang w:val="en-US" w:eastAsia="zh-CN" w:bidi="ar-SA"/>
    </w:rPr>
    <w:tblPr/>
  </w:style>
  <w:style w:type="table" w:styleId="1003" w:customStyle="1">
    <w:name w:val="Grid Table 5 Dark - Accent 6"/>
    <w:uiPriority w:val="99"/>
    <w:qFormat/>
    <w:rPr>
      <w:lang w:val="en-US" w:eastAsia="zh-CN" w:bidi="ar-SA"/>
    </w:rPr>
    <w:tblPr/>
  </w:style>
  <w:style w:type="table" w:styleId="1004" w:customStyle="1">
    <w:name w:val="网格表 6 彩色1"/>
    <w:uiPriority w:val="99"/>
    <w:qFormat/>
    <w:rPr>
      <w:lang w:val="en-US" w:eastAsia="zh-CN" w:bidi="ar-SA"/>
    </w:rPr>
    <w:tblPr/>
  </w:style>
  <w:style w:type="table" w:styleId="1005" w:customStyle="1">
    <w:name w:val="Grid Table 6 Colorful - Accent 1"/>
    <w:uiPriority w:val="99"/>
    <w:qFormat/>
    <w:rPr>
      <w:lang w:val="en-US" w:eastAsia="zh-CN" w:bidi="ar-SA"/>
    </w:rPr>
    <w:tblPr/>
  </w:style>
  <w:style w:type="table" w:styleId="1006" w:customStyle="1">
    <w:name w:val="Grid Table 6 Colorful - Accent 2"/>
    <w:uiPriority w:val="99"/>
    <w:qFormat/>
    <w:rPr>
      <w:lang w:val="en-US" w:eastAsia="zh-CN" w:bidi="ar-SA"/>
    </w:rPr>
    <w:tblPr/>
  </w:style>
  <w:style w:type="table" w:styleId="1007" w:customStyle="1">
    <w:name w:val="Grid Table 6 Colorful - Accent 3"/>
    <w:uiPriority w:val="99"/>
    <w:qFormat/>
    <w:rPr>
      <w:lang w:val="en-US" w:eastAsia="zh-CN" w:bidi="ar-SA"/>
    </w:rPr>
    <w:tblPr/>
  </w:style>
  <w:style w:type="table" w:styleId="1008" w:customStyle="1">
    <w:name w:val="Grid Table 6 Colorful - Accent 4"/>
    <w:uiPriority w:val="99"/>
    <w:qFormat/>
    <w:rPr>
      <w:lang w:val="en-US" w:eastAsia="zh-CN" w:bidi="ar-SA"/>
    </w:rPr>
    <w:tblPr/>
  </w:style>
  <w:style w:type="table" w:styleId="1009" w:customStyle="1">
    <w:name w:val="Grid Table 6 Colorful - Accent 5"/>
    <w:uiPriority w:val="99"/>
    <w:qFormat/>
    <w:rPr>
      <w:lang w:val="en-US" w:eastAsia="zh-CN" w:bidi="ar-SA"/>
    </w:rPr>
    <w:tblPr/>
  </w:style>
  <w:style w:type="table" w:styleId="1010" w:customStyle="1">
    <w:name w:val="Grid Table 6 Colorful - Accent 6"/>
    <w:uiPriority w:val="99"/>
    <w:qFormat/>
    <w:rPr>
      <w:lang w:val="en-US" w:eastAsia="zh-CN" w:bidi="ar-SA"/>
    </w:rPr>
    <w:tblPr/>
  </w:style>
  <w:style w:type="table" w:styleId="1011" w:customStyle="1">
    <w:name w:val="网格表 7 彩色1"/>
    <w:uiPriority w:val="99"/>
    <w:qFormat/>
    <w:rPr>
      <w:lang w:val="en-US" w:eastAsia="zh-CN" w:bidi="ar-SA"/>
    </w:rPr>
    <w:tblPr/>
  </w:style>
  <w:style w:type="table" w:styleId="1012" w:customStyle="1">
    <w:name w:val="Grid Table 7 Colorful - Accent 1"/>
    <w:uiPriority w:val="99"/>
    <w:qFormat/>
    <w:rPr>
      <w:lang w:val="en-US" w:eastAsia="zh-CN" w:bidi="ar-SA"/>
    </w:rPr>
    <w:tblPr/>
  </w:style>
  <w:style w:type="table" w:styleId="1013" w:customStyle="1">
    <w:name w:val="Grid Table 7 Colorful - Accent 2"/>
    <w:uiPriority w:val="99"/>
    <w:qFormat/>
    <w:rPr>
      <w:lang w:val="en-US" w:eastAsia="zh-CN" w:bidi="ar-SA"/>
    </w:rPr>
    <w:tblPr/>
  </w:style>
  <w:style w:type="table" w:styleId="1014" w:customStyle="1">
    <w:name w:val="Grid Table 7 Colorful - Accent 3"/>
    <w:uiPriority w:val="99"/>
    <w:qFormat/>
    <w:rPr>
      <w:lang w:val="en-US" w:eastAsia="zh-CN" w:bidi="ar-SA"/>
    </w:rPr>
    <w:tblPr/>
  </w:style>
  <w:style w:type="table" w:styleId="1015" w:customStyle="1">
    <w:name w:val="Grid Table 7 Colorful - Accent 4"/>
    <w:uiPriority w:val="99"/>
    <w:qFormat/>
    <w:rPr>
      <w:lang w:val="en-US" w:eastAsia="zh-CN" w:bidi="ar-SA"/>
    </w:rPr>
    <w:tblPr/>
  </w:style>
  <w:style w:type="table" w:styleId="1016" w:customStyle="1">
    <w:name w:val="Grid Table 7 Colorful - Accent 5"/>
    <w:uiPriority w:val="99"/>
    <w:qFormat/>
    <w:rPr>
      <w:lang w:val="en-US" w:eastAsia="zh-CN" w:bidi="ar-SA"/>
    </w:rPr>
    <w:tblPr/>
  </w:style>
  <w:style w:type="table" w:styleId="1017" w:customStyle="1">
    <w:name w:val="Grid Table 7 Colorful - Accent 6"/>
    <w:uiPriority w:val="99"/>
    <w:qFormat/>
    <w:rPr>
      <w:lang w:val="en-US" w:eastAsia="zh-CN" w:bidi="ar-SA"/>
    </w:rPr>
    <w:tblPr/>
  </w:style>
  <w:style w:type="table" w:styleId="1018" w:customStyle="1">
    <w:name w:val="清单表 1 浅色1"/>
    <w:uiPriority w:val="99"/>
    <w:qFormat/>
    <w:rPr>
      <w:lang w:val="en-US" w:eastAsia="zh-CN" w:bidi="ar-SA"/>
    </w:rPr>
    <w:tblPr/>
  </w:style>
  <w:style w:type="table" w:styleId="1019" w:customStyle="1">
    <w:name w:val="List Table 1 Light - Accent 1"/>
    <w:uiPriority w:val="99"/>
    <w:qFormat/>
    <w:rPr>
      <w:lang w:val="en-US" w:eastAsia="zh-CN" w:bidi="ar-SA"/>
    </w:rPr>
    <w:tblPr/>
  </w:style>
  <w:style w:type="table" w:styleId="1020" w:customStyle="1">
    <w:name w:val="List Table 1 Light - Accent 2"/>
    <w:uiPriority w:val="99"/>
    <w:qFormat/>
    <w:rPr>
      <w:lang w:val="en-US" w:eastAsia="zh-CN" w:bidi="ar-SA"/>
    </w:rPr>
    <w:tblPr/>
  </w:style>
  <w:style w:type="table" w:styleId="1021" w:customStyle="1">
    <w:name w:val="List Table 1 Light - Accent 3"/>
    <w:uiPriority w:val="99"/>
    <w:qFormat/>
    <w:rPr>
      <w:lang w:val="en-US" w:eastAsia="zh-CN" w:bidi="ar-SA"/>
    </w:rPr>
    <w:tblPr/>
  </w:style>
  <w:style w:type="table" w:styleId="1022" w:customStyle="1">
    <w:name w:val="List Table 1 Light - Accent 4"/>
    <w:uiPriority w:val="99"/>
    <w:qFormat/>
    <w:rPr>
      <w:lang w:val="en-US" w:eastAsia="zh-CN" w:bidi="ar-SA"/>
    </w:rPr>
    <w:tblPr/>
  </w:style>
  <w:style w:type="table" w:styleId="1023" w:customStyle="1">
    <w:name w:val="List Table 1 Light - Accent 5"/>
    <w:uiPriority w:val="99"/>
    <w:qFormat/>
    <w:rPr>
      <w:lang w:val="en-US" w:eastAsia="zh-CN" w:bidi="ar-SA"/>
    </w:rPr>
    <w:tblPr/>
  </w:style>
  <w:style w:type="table" w:styleId="1024" w:customStyle="1">
    <w:name w:val="List Table 1 Light - Accent 6"/>
    <w:uiPriority w:val="99"/>
    <w:qFormat/>
    <w:rPr>
      <w:lang w:val="en-US" w:eastAsia="zh-CN" w:bidi="ar-SA"/>
    </w:rPr>
    <w:tblPr/>
  </w:style>
  <w:style w:type="table" w:styleId="1025" w:customStyle="1">
    <w:name w:val="清单表 21"/>
    <w:uiPriority w:val="99"/>
    <w:qFormat/>
    <w:rPr>
      <w:lang w:val="en-US" w:eastAsia="zh-CN" w:bidi="ar-SA"/>
    </w:rPr>
    <w:tblPr/>
  </w:style>
  <w:style w:type="table" w:styleId="1026" w:customStyle="1">
    <w:name w:val="List Table 2 - Accent 1"/>
    <w:uiPriority w:val="99"/>
    <w:qFormat/>
    <w:rPr>
      <w:lang w:val="en-US" w:eastAsia="zh-CN" w:bidi="ar-SA"/>
    </w:rPr>
    <w:tblPr/>
  </w:style>
  <w:style w:type="table" w:styleId="1027" w:customStyle="1">
    <w:name w:val="List Table 2 - Accent 2"/>
    <w:uiPriority w:val="99"/>
    <w:qFormat/>
    <w:rPr>
      <w:lang w:val="en-US" w:eastAsia="zh-CN" w:bidi="ar-SA"/>
    </w:rPr>
    <w:tblPr/>
  </w:style>
  <w:style w:type="table" w:styleId="1028" w:customStyle="1">
    <w:name w:val="List Table 2 - Accent 3"/>
    <w:uiPriority w:val="99"/>
    <w:qFormat/>
    <w:rPr>
      <w:lang w:val="en-US" w:eastAsia="zh-CN" w:bidi="ar-SA"/>
    </w:rPr>
    <w:tblPr/>
  </w:style>
  <w:style w:type="table" w:styleId="1029" w:customStyle="1">
    <w:name w:val="List Table 2 - Accent 4"/>
    <w:uiPriority w:val="99"/>
    <w:qFormat/>
    <w:rPr>
      <w:lang w:val="en-US" w:eastAsia="zh-CN" w:bidi="ar-SA"/>
    </w:rPr>
    <w:tblPr/>
  </w:style>
  <w:style w:type="table" w:styleId="1030" w:customStyle="1">
    <w:name w:val="List Table 2 - Accent 5"/>
    <w:uiPriority w:val="99"/>
    <w:qFormat/>
    <w:rPr>
      <w:lang w:val="en-US" w:eastAsia="zh-CN" w:bidi="ar-SA"/>
    </w:rPr>
    <w:tblPr/>
  </w:style>
  <w:style w:type="table" w:styleId="1031" w:customStyle="1">
    <w:name w:val="List Table 2 - Accent 6"/>
    <w:uiPriority w:val="99"/>
    <w:qFormat/>
    <w:rPr>
      <w:lang w:val="en-US" w:eastAsia="zh-CN" w:bidi="ar-SA"/>
    </w:rPr>
    <w:tblPr/>
  </w:style>
  <w:style w:type="table" w:styleId="1032" w:customStyle="1">
    <w:name w:val="清单表 31"/>
    <w:uiPriority w:val="99"/>
    <w:qFormat/>
    <w:rPr>
      <w:lang w:val="en-US" w:eastAsia="zh-CN" w:bidi="ar-SA"/>
    </w:rPr>
    <w:tblPr/>
  </w:style>
  <w:style w:type="table" w:styleId="1033" w:customStyle="1">
    <w:name w:val="List Table 3 - Accent 1"/>
    <w:uiPriority w:val="99"/>
    <w:qFormat/>
    <w:rPr>
      <w:lang w:val="en-US" w:eastAsia="zh-CN" w:bidi="ar-SA"/>
    </w:rPr>
    <w:tblPr/>
  </w:style>
  <w:style w:type="table" w:styleId="1034" w:customStyle="1">
    <w:name w:val="List Table 3 - Accent 2"/>
    <w:uiPriority w:val="99"/>
    <w:qFormat/>
    <w:rPr>
      <w:lang w:val="en-US" w:eastAsia="zh-CN" w:bidi="ar-SA"/>
    </w:rPr>
    <w:tblPr/>
  </w:style>
  <w:style w:type="table" w:styleId="1035" w:customStyle="1">
    <w:name w:val="List Table 3 - Accent 3"/>
    <w:uiPriority w:val="99"/>
    <w:qFormat/>
    <w:rPr>
      <w:lang w:val="en-US" w:eastAsia="zh-CN" w:bidi="ar-SA"/>
    </w:rPr>
    <w:tblPr/>
  </w:style>
  <w:style w:type="table" w:styleId="1036" w:customStyle="1">
    <w:name w:val="List Table 3 - Accent 4"/>
    <w:uiPriority w:val="99"/>
    <w:qFormat/>
    <w:rPr>
      <w:lang w:val="en-US" w:eastAsia="zh-CN" w:bidi="ar-SA"/>
    </w:rPr>
    <w:tblPr/>
  </w:style>
  <w:style w:type="table" w:styleId="1037" w:customStyle="1">
    <w:name w:val="List Table 3 - Accent 5"/>
    <w:uiPriority w:val="99"/>
    <w:qFormat/>
    <w:rPr>
      <w:lang w:val="en-US" w:eastAsia="zh-CN" w:bidi="ar-SA"/>
    </w:rPr>
    <w:tblPr/>
  </w:style>
  <w:style w:type="table" w:styleId="1038" w:customStyle="1">
    <w:name w:val="List Table 3 - Accent 6"/>
    <w:uiPriority w:val="99"/>
    <w:qFormat/>
    <w:rPr>
      <w:lang w:val="en-US" w:eastAsia="zh-CN" w:bidi="ar-SA"/>
    </w:rPr>
    <w:tblPr/>
  </w:style>
  <w:style w:type="table" w:styleId="1039" w:customStyle="1">
    <w:name w:val="清单表 41"/>
    <w:uiPriority w:val="99"/>
    <w:qFormat/>
    <w:rPr>
      <w:lang w:val="en-US" w:eastAsia="zh-CN" w:bidi="ar-SA"/>
    </w:rPr>
    <w:tblPr/>
  </w:style>
  <w:style w:type="table" w:styleId="1040" w:customStyle="1">
    <w:name w:val="List Table 4 - Accent 1"/>
    <w:uiPriority w:val="99"/>
    <w:qFormat/>
    <w:rPr>
      <w:lang w:val="en-US" w:eastAsia="zh-CN" w:bidi="ar-SA"/>
    </w:rPr>
    <w:tblPr/>
  </w:style>
  <w:style w:type="table" w:styleId="1041" w:customStyle="1">
    <w:name w:val="List Table 4 - Accent 2"/>
    <w:uiPriority w:val="99"/>
    <w:qFormat/>
    <w:rPr>
      <w:lang w:val="en-US" w:eastAsia="zh-CN" w:bidi="ar-SA"/>
    </w:rPr>
    <w:tblPr/>
  </w:style>
  <w:style w:type="table" w:styleId="1042" w:customStyle="1">
    <w:name w:val="List Table 4 - Accent 3"/>
    <w:uiPriority w:val="99"/>
    <w:qFormat/>
    <w:rPr>
      <w:lang w:val="en-US" w:eastAsia="zh-CN" w:bidi="ar-SA"/>
    </w:rPr>
    <w:tblPr/>
  </w:style>
  <w:style w:type="table" w:styleId="1043" w:customStyle="1">
    <w:name w:val="List Table 4 - Accent 4"/>
    <w:uiPriority w:val="99"/>
    <w:qFormat/>
    <w:rPr>
      <w:lang w:val="en-US" w:eastAsia="zh-CN" w:bidi="ar-SA"/>
    </w:rPr>
    <w:tblPr/>
  </w:style>
  <w:style w:type="table" w:styleId="1044" w:customStyle="1">
    <w:name w:val="List Table 4 - Accent 5"/>
    <w:uiPriority w:val="99"/>
    <w:qFormat/>
    <w:rPr>
      <w:lang w:val="en-US" w:eastAsia="zh-CN" w:bidi="ar-SA"/>
    </w:rPr>
    <w:tblPr/>
  </w:style>
  <w:style w:type="table" w:styleId="1045" w:customStyle="1">
    <w:name w:val="List Table 4 - Accent 6"/>
    <w:uiPriority w:val="99"/>
    <w:qFormat/>
    <w:rPr>
      <w:lang w:val="en-US" w:eastAsia="zh-CN" w:bidi="ar-SA"/>
    </w:rPr>
    <w:tblPr/>
  </w:style>
  <w:style w:type="table" w:styleId="1046" w:customStyle="1">
    <w:name w:val="清单表 5 深色1"/>
    <w:uiPriority w:val="99"/>
    <w:qFormat/>
    <w:rPr>
      <w:lang w:val="en-US" w:eastAsia="zh-CN" w:bidi="ar-SA"/>
    </w:rPr>
    <w:tblPr/>
  </w:style>
  <w:style w:type="table" w:styleId="1047" w:customStyle="1">
    <w:name w:val="List Table 5 Dark - Accent 1"/>
    <w:uiPriority w:val="99"/>
    <w:qFormat/>
    <w:rPr>
      <w:lang w:val="en-US" w:eastAsia="zh-CN" w:bidi="ar-SA"/>
    </w:rPr>
    <w:tblPr/>
  </w:style>
  <w:style w:type="table" w:styleId="1048" w:customStyle="1">
    <w:name w:val="List Table 5 Dark - Accent 2"/>
    <w:uiPriority w:val="99"/>
    <w:qFormat/>
    <w:rPr>
      <w:lang w:val="en-US" w:eastAsia="zh-CN" w:bidi="ar-SA"/>
    </w:rPr>
    <w:tblPr/>
  </w:style>
  <w:style w:type="table" w:styleId="1049" w:customStyle="1">
    <w:name w:val="List Table 5 Dark - Accent 3"/>
    <w:uiPriority w:val="99"/>
    <w:qFormat/>
    <w:rPr>
      <w:lang w:val="en-US" w:eastAsia="zh-CN" w:bidi="ar-SA"/>
    </w:rPr>
    <w:tblPr/>
  </w:style>
  <w:style w:type="table" w:styleId="1050" w:customStyle="1">
    <w:name w:val="List Table 5 Dark - Accent 4"/>
    <w:uiPriority w:val="99"/>
    <w:qFormat/>
    <w:rPr>
      <w:lang w:val="en-US" w:eastAsia="zh-CN" w:bidi="ar-SA"/>
    </w:rPr>
    <w:tblPr/>
  </w:style>
  <w:style w:type="table" w:styleId="1051" w:customStyle="1">
    <w:name w:val="List Table 5 Dark - Accent 5"/>
    <w:uiPriority w:val="99"/>
    <w:qFormat/>
    <w:rPr>
      <w:lang w:val="en-US" w:eastAsia="zh-CN" w:bidi="ar-SA"/>
    </w:rPr>
    <w:tblPr/>
  </w:style>
  <w:style w:type="table" w:styleId="1052" w:customStyle="1">
    <w:name w:val="List Table 5 Dark - Accent 6"/>
    <w:uiPriority w:val="99"/>
    <w:qFormat/>
    <w:rPr>
      <w:lang w:val="en-US" w:eastAsia="zh-CN" w:bidi="ar-SA"/>
    </w:rPr>
    <w:tblPr/>
  </w:style>
  <w:style w:type="table" w:styleId="1053" w:customStyle="1">
    <w:name w:val="清单表 6 彩色1"/>
    <w:uiPriority w:val="99"/>
    <w:qFormat/>
    <w:rPr>
      <w:lang w:val="en-US" w:eastAsia="zh-CN" w:bidi="ar-SA"/>
    </w:rPr>
    <w:tblPr/>
  </w:style>
  <w:style w:type="table" w:styleId="1054" w:customStyle="1">
    <w:name w:val="List Table 6 Colorful - Accent 1"/>
    <w:uiPriority w:val="99"/>
    <w:qFormat/>
    <w:rPr>
      <w:lang w:val="en-US" w:eastAsia="zh-CN" w:bidi="ar-SA"/>
    </w:rPr>
    <w:tblPr/>
  </w:style>
  <w:style w:type="table" w:styleId="1055" w:customStyle="1">
    <w:name w:val="List Table 6 Colorful - Accent 2"/>
    <w:uiPriority w:val="99"/>
    <w:qFormat/>
    <w:rPr>
      <w:lang w:val="en-US" w:eastAsia="zh-CN" w:bidi="ar-SA"/>
    </w:rPr>
    <w:tblPr/>
  </w:style>
  <w:style w:type="table" w:styleId="1056" w:customStyle="1">
    <w:name w:val="List Table 6 Colorful - Accent 3"/>
    <w:uiPriority w:val="99"/>
    <w:qFormat/>
    <w:rPr>
      <w:lang w:val="en-US" w:eastAsia="zh-CN" w:bidi="ar-SA"/>
    </w:rPr>
    <w:tblPr/>
  </w:style>
  <w:style w:type="table" w:styleId="1057" w:customStyle="1">
    <w:name w:val="List Table 6 Colorful - Accent 4"/>
    <w:uiPriority w:val="99"/>
    <w:qFormat/>
    <w:rPr>
      <w:lang w:val="en-US" w:eastAsia="zh-CN" w:bidi="ar-SA"/>
    </w:rPr>
    <w:tblPr/>
  </w:style>
  <w:style w:type="table" w:styleId="1058" w:customStyle="1">
    <w:name w:val="List Table 6 Colorful - Accent 5"/>
    <w:uiPriority w:val="99"/>
    <w:qFormat/>
    <w:rPr>
      <w:lang w:val="en-US" w:eastAsia="zh-CN" w:bidi="ar-SA"/>
    </w:rPr>
    <w:tblPr/>
  </w:style>
  <w:style w:type="table" w:styleId="1059" w:customStyle="1">
    <w:name w:val="List Table 6 Colorful - Accent 6"/>
    <w:uiPriority w:val="99"/>
    <w:qFormat/>
    <w:rPr>
      <w:lang w:val="en-US" w:eastAsia="zh-CN" w:bidi="ar-SA"/>
    </w:rPr>
    <w:tblPr/>
  </w:style>
  <w:style w:type="table" w:styleId="1060" w:customStyle="1">
    <w:name w:val="清单表 7 彩色1"/>
    <w:uiPriority w:val="99"/>
    <w:qFormat/>
    <w:rPr>
      <w:lang w:val="en-US" w:eastAsia="zh-CN" w:bidi="ar-SA"/>
    </w:rPr>
    <w:tblPr/>
  </w:style>
  <w:style w:type="table" w:styleId="1061" w:customStyle="1">
    <w:name w:val="List Table 7 Colorful - Accent 1"/>
    <w:uiPriority w:val="99"/>
    <w:qFormat/>
    <w:rPr>
      <w:lang w:val="en-US" w:eastAsia="zh-CN" w:bidi="ar-SA"/>
    </w:rPr>
    <w:tblPr/>
  </w:style>
  <w:style w:type="table" w:styleId="1062" w:customStyle="1">
    <w:name w:val="List Table 7 Colorful - Accent 2"/>
    <w:uiPriority w:val="99"/>
    <w:qFormat/>
    <w:rPr>
      <w:lang w:val="en-US" w:eastAsia="zh-CN" w:bidi="ar-SA"/>
    </w:rPr>
    <w:tblPr/>
  </w:style>
  <w:style w:type="table" w:styleId="1063" w:customStyle="1">
    <w:name w:val="List Table 7 Colorful - Accent 3"/>
    <w:uiPriority w:val="99"/>
    <w:qFormat/>
    <w:rPr>
      <w:lang w:val="en-US" w:eastAsia="zh-CN" w:bidi="ar-SA"/>
    </w:rPr>
    <w:tblPr/>
  </w:style>
  <w:style w:type="table" w:styleId="1064" w:customStyle="1">
    <w:name w:val="List Table 7 Colorful - Accent 4"/>
    <w:uiPriority w:val="99"/>
    <w:qFormat/>
    <w:rPr>
      <w:lang w:val="en-US" w:eastAsia="zh-CN" w:bidi="ar-SA"/>
    </w:rPr>
    <w:tblPr/>
  </w:style>
  <w:style w:type="table" w:styleId="1065" w:customStyle="1">
    <w:name w:val="List Table 7 Colorful - Accent 5"/>
    <w:uiPriority w:val="99"/>
    <w:qFormat/>
    <w:rPr>
      <w:lang w:val="en-US" w:eastAsia="zh-CN" w:bidi="ar-SA"/>
    </w:rPr>
    <w:tblPr/>
  </w:style>
  <w:style w:type="table" w:styleId="1066" w:customStyle="1">
    <w:name w:val="List Table 7 Colorful - Accent 6"/>
    <w:uiPriority w:val="99"/>
    <w:qFormat/>
    <w:rPr>
      <w:lang w:val="en-US" w:eastAsia="zh-CN" w:bidi="ar-SA"/>
    </w:rPr>
    <w:tblPr/>
  </w:style>
  <w:style w:type="table" w:styleId="1067" w:customStyle="1">
    <w:name w:val="Lined - Accent"/>
    <w:uiPriority w:val="99"/>
    <w:qFormat/>
    <w:rPr>
      <w:color w:val="404040"/>
      <w:lang w:val="en-US" w:eastAsia="zh-CN" w:bidi="ar-SA"/>
    </w:rPr>
    <w:tblPr/>
  </w:style>
  <w:style w:type="table" w:styleId="1068" w:customStyle="1">
    <w:name w:val="Lined - Accent 1"/>
    <w:uiPriority w:val="99"/>
    <w:qFormat/>
    <w:rPr>
      <w:color w:val="404040"/>
      <w:lang w:val="en-US" w:eastAsia="zh-CN" w:bidi="ar-SA"/>
    </w:rPr>
    <w:tblPr/>
  </w:style>
  <w:style w:type="table" w:styleId="1069" w:customStyle="1">
    <w:name w:val="Lined - Accent 2"/>
    <w:uiPriority w:val="99"/>
    <w:qFormat/>
    <w:rPr>
      <w:color w:val="404040"/>
      <w:lang w:val="en-US" w:eastAsia="zh-CN" w:bidi="ar-SA"/>
    </w:rPr>
    <w:tblPr/>
  </w:style>
  <w:style w:type="table" w:styleId="1070" w:customStyle="1">
    <w:name w:val="Lined - Accent 3"/>
    <w:uiPriority w:val="99"/>
    <w:qFormat/>
    <w:rPr>
      <w:color w:val="404040"/>
      <w:lang w:val="en-US" w:eastAsia="zh-CN" w:bidi="ar-SA"/>
    </w:rPr>
    <w:tblPr/>
  </w:style>
  <w:style w:type="table" w:styleId="1071" w:customStyle="1">
    <w:name w:val="Lined - Accent 4"/>
    <w:uiPriority w:val="99"/>
    <w:qFormat/>
    <w:rPr>
      <w:color w:val="404040"/>
      <w:lang w:val="en-US" w:eastAsia="zh-CN" w:bidi="ar-SA"/>
    </w:rPr>
    <w:tblPr/>
  </w:style>
  <w:style w:type="table" w:styleId="1072" w:customStyle="1">
    <w:name w:val="Lined - Accent 5"/>
    <w:uiPriority w:val="99"/>
    <w:qFormat/>
    <w:rPr>
      <w:color w:val="404040"/>
      <w:lang w:val="en-US" w:eastAsia="zh-CN" w:bidi="ar-SA"/>
    </w:rPr>
    <w:tblPr/>
  </w:style>
  <w:style w:type="table" w:styleId="1073" w:customStyle="1">
    <w:name w:val="Lined - Accent 6"/>
    <w:uiPriority w:val="99"/>
    <w:qFormat/>
    <w:rPr>
      <w:color w:val="404040"/>
      <w:lang w:val="en-US" w:eastAsia="zh-CN" w:bidi="ar-SA"/>
    </w:rPr>
    <w:tblPr/>
  </w:style>
  <w:style w:type="table" w:styleId="1074" w:customStyle="1">
    <w:name w:val="Bordered &amp; Lined - Accent"/>
    <w:uiPriority w:val="99"/>
    <w:qFormat/>
    <w:rPr>
      <w:color w:val="404040"/>
      <w:lang w:val="en-US" w:eastAsia="zh-CN" w:bidi="ar-SA"/>
    </w:rPr>
    <w:tblPr/>
  </w:style>
  <w:style w:type="table" w:styleId="1075" w:customStyle="1">
    <w:name w:val="Bordered &amp; Lined - Accent 1"/>
    <w:uiPriority w:val="99"/>
    <w:qFormat/>
    <w:rPr>
      <w:color w:val="404040"/>
      <w:lang w:val="en-US" w:eastAsia="zh-CN" w:bidi="ar-SA"/>
    </w:rPr>
    <w:tblPr/>
  </w:style>
  <w:style w:type="table" w:styleId="1076" w:customStyle="1">
    <w:name w:val="Bordered &amp; Lined - Accent 2"/>
    <w:uiPriority w:val="99"/>
    <w:qFormat/>
    <w:rPr>
      <w:color w:val="404040"/>
      <w:lang w:val="en-US" w:eastAsia="zh-CN" w:bidi="ar-SA"/>
    </w:rPr>
    <w:tblPr/>
  </w:style>
  <w:style w:type="table" w:styleId="1077" w:customStyle="1">
    <w:name w:val="Bordered &amp; Lined - Accent 3"/>
    <w:uiPriority w:val="99"/>
    <w:qFormat/>
    <w:rPr>
      <w:color w:val="404040"/>
      <w:lang w:val="en-US" w:eastAsia="zh-CN" w:bidi="ar-SA"/>
    </w:rPr>
    <w:tblPr/>
  </w:style>
  <w:style w:type="table" w:styleId="1078" w:customStyle="1">
    <w:name w:val="Bordered &amp; Lined - Accent 4"/>
    <w:uiPriority w:val="99"/>
    <w:qFormat/>
    <w:rPr>
      <w:color w:val="404040"/>
      <w:lang w:val="en-US" w:eastAsia="zh-CN" w:bidi="ar-SA"/>
    </w:rPr>
    <w:tblPr/>
  </w:style>
  <w:style w:type="table" w:styleId="1079" w:customStyle="1">
    <w:name w:val="Bordered &amp; Lined - Accent 5"/>
    <w:uiPriority w:val="99"/>
    <w:qFormat/>
    <w:rPr>
      <w:color w:val="404040"/>
      <w:lang w:val="en-US" w:eastAsia="zh-CN" w:bidi="ar-SA"/>
    </w:rPr>
    <w:tblPr/>
  </w:style>
  <w:style w:type="table" w:styleId="1080" w:customStyle="1">
    <w:name w:val="Bordered &amp; Lined - Accent 6"/>
    <w:uiPriority w:val="99"/>
    <w:qFormat/>
    <w:rPr>
      <w:color w:val="404040"/>
      <w:lang w:val="en-US" w:eastAsia="zh-CN" w:bidi="ar-SA"/>
    </w:rPr>
    <w:tblPr/>
  </w:style>
  <w:style w:type="table" w:styleId="1081" w:customStyle="1">
    <w:name w:val="Bordered"/>
    <w:uiPriority w:val="99"/>
    <w:qFormat/>
    <w:rPr>
      <w:lang w:val="en-US" w:eastAsia="zh-CN" w:bidi="ar-SA"/>
    </w:rPr>
    <w:tblPr/>
  </w:style>
  <w:style w:type="table" w:styleId="1082" w:customStyle="1">
    <w:name w:val="Bordered - Accent 1"/>
    <w:uiPriority w:val="99"/>
    <w:qFormat/>
    <w:rPr>
      <w:lang w:val="en-US" w:eastAsia="zh-CN" w:bidi="ar-SA"/>
    </w:rPr>
    <w:tblPr/>
  </w:style>
  <w:style w:type="table" w:styleId="1083" w:customStyle="1">
    <w:name w:val="Bordered - Accent 2"/>
    <w:uiPriority w:val="99"/>
    <w:qFormat/>
    <w:rPr>
      <w:lang w:val="en-US" w:eastAsia="zh-CN" w:bidi="ar-SA"/>
    </w:rPr>
    <w:tblPr/>
  </w:style>
  <w:style w:type="table" w:styleId="1084" w:customStyle="1">
    <w:name w:val="Bordered - Accent 3"/>
    <w:uiPriority w:val="99"/>
    <w:qFormat/>
    <w:rPr>
      <w:lang w:val="en-US" w:eastAsia="zh-CN" w:bidi="ar-SA"/>
    </w:rPr>
    <w:tblPr/>
  </w:style>
  <w:style w:type="table" w:styleId="1085" w:customStyle="1">
    <w:name w:val="Bordered - Accent 4"/>
    <w:uiPriority w:val="99"/>
    <w:qFormat/>
    <w:rPr>
      <w:lang w:val="en-US" w:eastAsia="zh-CN" w:bidi="ar-SA"/>
    </w:rPr>
    <w:tblPr/>
  </w:style>
  <w:style w:type="table" w:styleId="1086" w:customStyle="1">
    <w:name w:val="Bordered - Accent 5"/>
    <w:uiPriority w:val="99"/>
    <w:qFormat/>
    <w:rPr>
      <w:lang w:val="en-US" w:eastAsia="zh-CN" w:bidi="ar-SA"/>
    </w:rPr>
    <w:tblPr/>
  </w:style>
  <w:style w:type="table" w:styleId="1087" w:customStyle="1">
    <w:name w:val="Bordered - Accent 6"/>
    <w:uiPriority w:val="99"/>
    <w:qFormat/>
    <w:rPr>
      <w:lang w:val="en-US" w:eastAsia="zh-CN" w:bidi="ar-SA"/>
    </w:rPr>
    <w:tblPr/>
  </w:style>
  <w:style w:type="paragraph" w:styleId="1088" w:customStyle="1">
    <w:name w:val="TOC 标题1"/>
    <w:uiPriority w:val="39"/>
    <w:unhideWhenUsed/>
    <w:qFormat/>
    <w:rPr>
      <w:rFonts w:hint="default" w:ascii="Times New Roman" w:hAnsi="Times New Roman" w:eastAsia="宋体" w:cs="Times New Roman"/>
      <w:lang w:val="en-US" w:eastAsia="zh-CN" w:bidi="ar-SA"/>
    </w:rPr>
  </w:style>
  <w:style w:type="paragraph" w:styleId="1089" w:customStyle="1">
    <w:name w:val="标题 11"/>
    <w:basedOn w:val="757"/>
    <w:next w:val="757"/>
    <w:uiPriority w:val="0"/>
    <w:qFormat/>
    <w:pPr>
      <w:keepLines/>
      <w:keepNext/>
      <w:spacing w:before="340" w:after="330" w:line="578" w:lineRule="auto"/>
      <w:outlineLvl w:val="0"/>
    </w:pPr>
    <w:rPr>
      <w:b/>
      <w:bCs/>
      <w:sz w:val="44"/>
      <w:szCs w:val="44"/>
    </w:rPr>
  </w:style>
  <w:style w:type="paragraph" w:styleId="1090" w:customStyle="1">
    <w:name w:val="标题 31"/>
    <w:basedOn w:val="757"/>
    <w:next w:val="757"/>
    <w:link w:val="1091"/>
    <w:uiPriority w:val="0"/>
    <w:qFormat/>
    <w:pPr>
      <w:keepLines/>
      <w:keepNext/>
      <w:spacing w:before="260" w:after="260" w:line="416" w:lineRule="auto"/>
      <w:outlineLvl w:val="2"/>
    </w:pPr>
    <w:rPr>
      <w:b/>
      <w:bCs/>
      <w:sz w:val="32"/>
      <w:szCs w:val="32"/>
    </w:rPr>
  </w:style>
  <w:style w:type="character" w:styleId="1091" w:customStyle="1">
    <w:name w:val="标题 3 Char"/>
    <w:link w:val="1090"/>
    <w:uiPriority w:val="0"/>
    <w:qFormat/>
    <w:rPr>
      <w:b/>
      <w:bCs/>
      <w:sz w:val="32"/>
      <w:szCs w:val="32"/>
    </w:rPr>
  </w:style>
  <w:style w:type="paragraph" w:styleId="1092" w:customStyle="1">
    <w:name w:val="标题 41"/>
    <w:basedOn w:val="757"/>
    <w:next w:val="1093"/>
    <w:uiPriority w:val="0"/>
    <w:qFormat/>
    <w:pPr>
      <w:numPr>
        <w:ilvl w:val="3"/>
        <w:numId w:val="4"/>
      </w:numPr>
      <w:keepLines/>
      <w:keepNext/>
      <w:spacing w:before="60" w:after="20" w:line="376" w:lineRule="auto"/>
      <w:outlineLvl w:val="3"/>
    </w:pPr>
    <w:rPr>
      <w:rFonts w:ascii="黑体" w:hAnsi="Arial" w:eastAsia="黑体"/>
      <w:sz w:val="24"/>
      <w:szCs w:val="20"/>
    </w:rPr>
  </w:style>
  <w:style w:type="paragraph" w:styleId="1093" w:customStyle="1">
    <w:name w:val="正文缩进1"/>
    <w:basedOn w:val="757"/>
    <w:uiPriority w:val="0"/>
    <w:qFormat/>
    <w:pPr>
      <w:ind w:firstLine="420"/>
    </w:pPr>
    <w:rPr>
      <w:szCs w:val="24"/>
    </w:rPr>
  </w:style>
  <w:style w:type="character" w:styleId="1094" w:customStyle="1">
    <w:name w:val="默认段落字体1"/>
    <w:link w:val="757"/>
    <w:uiPriority w:val="0"/>
    <w:semiHidden/>
    <w:qFormat/>
  </w:style>
  <w:style w:type="table" w:styleId="1095" w:customStyle="1">
    <w:name w:val="普通表格1"/>
    <w:uiPriority w:val="0"/>
    <w:semiHidden/>
    <w:qFormat/>
    <w:rPr>
      <w:lang w:val="en-US" w:eastAsia="zh-CN" w:bidi="ar-SA"/>
    </w:rPr>
    <w:tblPr/>
  </w:style>
  <w:style w:type="paragraph" w:styleId="1096" w:customStyle="1">
    <w:name w:val="正文文本缩进1"/>
    <w:basedOn w:val="757"/>
    <w:link w:val="1097"/>
    <w:uiPriority w:val="0"/>
    <w:qFormat/>
    <w:pPr>
      <w:ind w:left="420"/>
      <w:spacing w:after="120"/>
    </w:pPr>
    <w:rPr>
      <w:szCs w:val="24"/>
    </w:rPr>
  </w:style>
  <w:style w:type="character" w:styleId="1097" w:customStyle="1">
    <w:name w:val="正文文本缩进 Char"/>
    <w:link w:val="1096"/>
    <w:uiPriority w:val="0"/>
    <w:qFormat/>
    <w:rPr>
      <w:sz w:val="21"/>
      <w:szCs w:val="24"/>
    </w:rPr>
  </w:style>
  <w:style w:type="paragraph" w:styleId="1098" w:customStyle="1">
    <w:name w:val="索引 41"/>
    <w:basedOn w:val="757"/>
    <w:next w:val="757"/>
    <w:uiPriority w:val="99"/>
    <w:unhideWhenUsed/>
    <w:qFormat/>
    <w:pPr>
      <w:ind w:left="600"/>
    </w:pPr>
    <w:rPr>
      <w:rFonts w:ascii="Verdana" w:hAnsi="Verdana" w:eastAsia="微软雅黑"/>
      <w:szCs w:val="20"/>
    </w:rPr>
  </w:style>
  <w:style w:type="paragraph" w:styleId="1099" w:customStyle="1">
    <w:name w:val="纯文本1"/>
    <w:basedOn w:val="757"/>
    <w:uiPriority w:val="0"/>
    <w:qFormat/>
    <w:rPr>
      <w:rFonts w:ascii="宋体" w:hAnsi="Courier New"/>
    </w:rPr>
  </w:style>
  <w:style w:type="paragraph" w:styleId="1100" w:customStyle="1">
    <w:name w:val="日期1"/>
    <w:basedOn w:val="757"/>
    <w:next w:val="757"/>
    <w:uiPriority w:val="0"/>
    <w:qFormat/>
    <w:rPr>
      <w:rFonts w:eastAsia="仿宋_GB2312"/>
      <w:sz w:val="28"/>
      <w:szCs w:val="20"/>
    </w:rPr>
  </w:style>
  <w:style w:type="paragraph" w:styleId="1101" w:customStyle="1">
    <w:name w:val="正文文本缩进 21"/>
    <w:basedOn w:val="757"/>
    <w:uiPriority w:val="0"/>
    <w:qFormat/>
    <w:pPr>
      <w:ind w:firstLine="475"/>
      <w:spacing w:line="10" w:lineRule="atLeast"/>
    </w:pPr>
    <w:rPr>
      <w:rFonts w:ascii="仿宋_GB2312" w:eastAsia="仿宋_GB2312"/>
      <w:sz w:val="24"/>
      <w:szCs w:val="24"/>
    </w:rPr>
  </w:style>
  <w:style w:type="paragraph" w:styleId="1102" w:customStyle="1">
    <w:name w:val="页脚1"/>
    <w:basedOn w:val="757"/>
    <w:link w:val="1103"/>
    <w:uiPriority w:val="99"/>
    <w:qFormat/>
    <w:pPr>
      <w:jc w:val="left"/>
      <w:tabs>
        <w:tab w:val="center" w:pos="4153" w:leader="none"/>
        <w:tab w:val="right" w:pos="8306" w:leader="none"/>
      </w:tabs>
    </w:pPr>
    <w:rPr>
      <w:sz w:val="18"/>
      <w:szCs w:val="18"/>
    </w:rPr>
  </w:style>
  <w:style w:type="character" w:styleId="1103" w:customStyle="1">
    <w:name w:val="页脚 Char"/>
    <w:link w:val="1102"/>
    <w:uiPriority w:val="99"/>
    <w:qFormat/>
    <w:rPr>
      <w:sz w:val="18"/>
      <w:szCs w:val="18"/>
    </w:rPr>
  </w:style>
  <w:style w:type="paragraph" w:styleId="1104" w:customStyle="1">
    <w:name w:val="页眉1"/>
    <w:basedOn w:val="757"/>
    <w:link w:val="1105"/>
    <w:uiPriority w:val="99"/>
    <w:qFormat/>
    <w:pPr>
      <w:jc w:val="center"/>
      <w:tabs>
        <w:tab w:val="center" w:pos="4153" w:leader="none"/>
        <w:tab w:val="right" w:pos="8306" w:leader="none"/>
      </w:tabs>
      <w:pBdr>
        <w:bottom w:val="single" w:color="000000" w:sz="6" w:space="1"/>
      </w:pBdr>
    </w:pPr>
    <w:rPr>
      <w:sz w:val="18"/>
      <w:szCs w:val="18"/>
    </w:rPr>
  </w:style>
  <w:style w:type="character" w:styleId="1105" w:customStyle="1">
    <w:name w:val="页眉 Char"/>
    <w:link w:val="1104"/>
    <w:uiPriority w:val="99"/>
    <w:qFormat/>
    <w:rPr>
      <w:sz w:val="18"/>
      <w:szCs w:val="18"/>
    </w:rPr>
  </w:style>
  <w:style w:type="paragraph" w:styleId="1106" w:customStyle="1">
    <w:name w:val="普通(网站)1"/>
    <w:basedOn w:val="757"/>
    <w:uiPriority w:val="0"/>
    <w:qFormat/>
    <w:pPr>
      <w:jc w:val="left"/>
      <w:spacing w:before="100" w:beforeAutospacing="1" w:after="100" w:afterAutospacing="1"/>
      <w:widowControl/>
    </w:pPr>
    <w:rPr>
      <w:rFonts w:ascii="宋体" w:hAnsi="宋体" w:cs="宋体"/>
      <w:sz w:val="24"/>
      <w:szCs w:val="24"/>
    </w:rPr>
  </w:style>
  <w:style w:type="paragraph" w:styleId="1107" w:customStyle="1">
    <w:name w:val="正文首行缩进 21"/>
    <w:basedOn w:val="1096"/>
    <w:link w:val="1108"/>
    <w:uiPriority w:val="0"/>
    <w:qFormat/>
    <w:pPr>
      <w:ind w:firstLine="420"/>
    </w:pPr>
  </w:style>
  <w:style w:type="character" w:styleId="1108" w:customStyle="1">
    <w:name w:val="正文首行缩进 2 Char"/>
    <w:link w:val="1107"/>
    <w:uiPriority w:val="0"/>
    <w:qFormat/>
    <w:rPr>
      <w:sz w:val="21"/>
      <w:szCs w:val="24"/>
    </w:rPr>
  </w:style>
  <w:style w:type="character" w:styleId="1109" w:customStyle="1">
    <w:name w:val="页码1"/>
    <w:link w:val="757"/>
    <w:uiPriority w:val="0"/>
    <w:qFormat/>
  </w:style>
  <w:style w:type="character" w:styleId="1110" w:customStyle="1">
    <w:name w:val="已访问的超链接1"/>
    <w:link w:val="757"/>
    <w:uiPriority w:val="0"/>
    <w:qFormat/>
    <w:rPr>
      <w:color w:val="800080"/>
      <w:u w:val="single"/>
    </w:rPr>
  </w:style>
  <w:style w:type="character" w:styleId="1111" w:customStyle="1">
    <w:name w:val="超链接1"/>
    <w:link w:val="757"/>
    <w:uiPriority w:val="0"/>
    <w:qFormat/>
    <w:rPr>
      <w:color w:val="0000ff"/>
      <w:u w:val="single"/>
    </w:rPr>
  </w:style>
  <w:style w:type="paragraph" w:styleId="1112" w:customStyle="1">
    <w:name w:val="默认段落字体 Para Char Char Char Char Char Char Char"/>
    <w:basedOn w:val="757"/>
    <w:uiPriority w:val="0"/>
    <w:qFormat/>
    <w:rPr>
      <w:rFonts w:ascii="Tahoma" w:hAnsi="Tahoma"/>
      <w:sz w:val="24"/>
      <w:szCs w:val="20"/>
    </w:rPr>
  </w:style>
  <w:style w:type="paragraph" w:styleId="1113" w:customStyle="1">
    <w:name w:val="Default"/>
    <w:basedOn w:val="757"/>
    <w:uiPriority w:val="0"/>
    <w:qFormat/>
    <w:rPr>
      <w:rFonts w:ascii="宋体" w:hAnsi="宋体" w:cs="宋体"/>
      <w:color w:val="000000"/>
      <w:sz w:val="24"/>
      <w:szCs w:val="24"/>
    </w:rPr>
  </w:style>
  <w:style w:type="paragraph" w:styleId="1114" w:customStyle="1">
    <w:name w:val="正文1"/>
    <w:uiPriority w:val="0"/>
    <w:qFormat/>
    <w:pPr>
      <w:jc w:val="both"/>
      <w:widowControl w:val="off"/>
    </w:pPr>
    <w:rPr>
      <w:rFonts w:hint="default" w:ascii="Calibri" w:hAnsi="Calibri" w:eastAsia="宋体" w:cs="Times New Roman"/>
      <w:sz w:val="21"/>
      <w:szCs w:val="24"/>
      <w:lang w:val="en-US" w:eastAsia="zh-CN" w:bidi="ar-SA"/>
    </w:rPr>
  </w:style>
  <w:style w:type="character" w:styleId="1115" w:customStyle="1">
    <w:name w:val="16"/>
    <w:link w:val="757"/>
    <w:uiPriority w:val="0"/>
    <w:qFormat/>
    <w:rPr>
      <w:rFonts w:hint="eastAsia" w:ascii="黑体" w:hAnsi="宋体" w:eastAsia="黑体" w:cs="黑体"/>
      <w:color w:val="000000"/>
      <w:sz w:val="44"/>
      <w:szCs w:val="44"/>
    </w:rPr>
  </w:style>
  <w:style w:type="character" w:styleId="1116" w:customStyle="1">
    <w:name w:val="15"/>
    <w:link w:val="757"/>
    <w:uiPriority w:val="0"/>
    <w:qFormat/>
    <w:rPr>
      <w:rFonts w:hint="eastAsia" w:ascii="仿宋" w:hAnsi="仿宋" w:eastAsia="仿宋" w:cs="仿宋"/>
      <w:color w:val="000000"/>
      <w:sz w:val="18"/>
      <w:szCs w:val="18"/>
    </w:rPr>
  </w:style>
  <w:style w:type="paragraph" w:styleId="1117" w:customStyle="1">
    <w:name w:val="Table Paragraph"/>
    <w:basedOn w:val="757"/>
    <w:uiPriority w:val="1"/>
    <w:qFormat/>
    <w:rPr>
      <w:rFonts w:ascii="宋体" w:hAnsi="宋体" w:cs="宋体"/>
      <w:szCs w:val="24"/>
      <w:lang w:val="zh-CN" w:bidi="zh-CN"/>
    </w:rPr>
  </w:style>
  <w:style w:type="table" w:styleId="1118" w:customStyle="1">
    <w:name w:val="网格型1"/>
    <w:basedOn w:val="1095"/>
    <w:uiPriority w:val="0"/>
    <w:qFormat/>
    <w:pPr>
      <w:jc w:val="both"/>
      <w:widowControl w:val="off"/>
    </w:pPr>
    <w:tblPr/>
  </w:style>
  <w:style w:type="paragraph" w:styleId="1119" w:customStyle="1">
    <w:name w:val="批注框文本1"/>
    <w:basedOn w:val="757"/>
    <w:link w:val="1120"/>
    <w:uiPriority w:val="0"/>
    <w:qFormat/>
    <w:rPr>
      <w:sz w:val="18"/>
      <w:szCs w:val="18"/>
    </w:rPr>
  </w:style>
  <w:style w:type="character" w:styleId="1120" w:customStyle="1">
    <w:name w:val="批注框文本 Char"/>
    <w:link w:val="1119"/>
    <w:uiPriority w:val="0"/>
    <w:qFormat/>
    <w:rPr>
      <w:sz w:val="18"/>
      <w:szCs w:val="18"/>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14</cp:revision>
  <dcterms:created xsi:type="dcterms:W3CDTF">2025-09-17T07:40:00Z</dcterms:created>
  <dcterms:modified xsi:type="dcterms:W3CDTF">2025-10-22T08:37:44Z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93EA392BBD7249FDA829D33EDF365CCC_12</vt:lpwstr>
  </property>
</Properties>
</file>